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91A" w:rsidRDefault="0078391A" w:rsidP="0078391A">
      <w:pPr>
        <w:autoSpaceDE w:val="0"/>
        <w:autoSpaceDN w:val="0"/>
        <w:adjustRightInd w:val="0"/>
        <w:spacing w:line="240" w:lineRule="atLeast"/>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es-AR"/>
        </w:rPr>
        <w:drawing>
          <wp:inline distT="0" distB="0" distL="0" distR="0" wp14:anchorId="3CDE97A3" wp14:editId="426C2E31">
            <wp:extent cx="533400" cy="68022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940" cy="680913"/>
                    </a:xfrm>
                    <a:prstGeom prst="rect">
                      <a:avLst/>
                    </a:prstGeom>
                    <a:noFill/>
                    <a:ln>
                      <a:noFill/>
                    </a:ln>
                  </pic:spPr>
                </pic:pic>
              </a:graphicData>
            </a:graphic>
          </wp:inline>
        </w:drawing>
      </w:r>
    </w:p>
    <w:p w:rsidR="0078391A" w:rsidRDefault="0078391A" w:rsidP="0078391A">
      <w:pPr>
        <w:autoSpaceDE w:val="0"/>
        <w:autoSpaceDN w:val="0"/>
        <w:adjustRightInd w:val="0"/>
        <w:spacing w:line="240" w:lineRule="atLeast"/>
        <w:jc w:val="both"/>
        <w:rPr>
          <w:rFonts w:ascii="Times New Roman" w:hAnsi="Times New Roman" w:cs="Times New Roman"/>
          <w:color w:val="000000"/>
          <w:sz w:val="24"/>
          <w:szCs w:val="24"/>
        </w:rPr>
      </w:pPr>
    </w:p>
    <w:p w:rsidR="0078391A" w:rsidRDefault="0078391A" w:rsidP="0078391A">
      <w:pPr>
        <w:autoSpaceDE w:val="0"/>
        <w:autoSpaceDN w:val="0"/>
        <w:adjustRightInd w:val="0"/>
        <w:spacing w:line="240" w:lineRule="atLeast"/>
        <w:ind w:left="2124" w:firstLine="708"/>
        <w:rPr>
          <w:rFonts w:ascii="Tahoma" w:hAnsi="Tahoma" w:cs="Tahoma"/>
          <w:b/>
          <w:bCs/>
          <w:color w:val="000000"/>
          <w:sz w:val="20"/>
          <w:szCs w:val="20"/>
        </w:rPr>
      </w:pPr>
      <w:r>
        <w:rPr>
          <w:rFonts w:ascii="Tahoma" w:hAnsi="Tahoma" w:cs="Tahoma"/>
          <w:b/>
          <w:bCs/>
          <w:color w:val="000000"/>
          <w:sz w:val="20"/>
          <w:szCs w:val="20"/>
        </w:rPr>
        <w:t>PODER JUDICIAL DE TUCUMÁN</w:t>
      </w:r>
    </w:p>
    <w:p w:rsidR="0078391A" w:rsidRDefault="0078391A" w:rsidP="0078391A">
      <w:pPr>
        <w:autoSpaceDE w:val="0"/>
        <w:autoSpaceDN w:val="0"/>
        <w:adjustRightInd w:val="0"/>
        <w:spacing w:line="240" w:lineRule="atLeast"/>
        <w:jc w:val="center"/>
        <w:rPr>
          <w:rFonts w:ascii="Tahoma" w:hAnsi="Tahoma" w:cs="Tahoma"/>
          <w:b/>
          <w:bCs/>
          <w:color w:val="000000"/>
          <w:sz w:val="20"/>
          <w:szCs w:val="20"/>
          <w:u w:val="single"/>
        </w:rPr>
      </w:pPr>
      <w:r>
        <w:rPr>
          <w:rFonts w:ascii="Tahoma" w:hAnsi="Tahoma" w:cs="Tahoma"/>
          <w:b/>
          <w:bCs/>
          <w:color w:val="000000"/>
          <w:sz w:val="20"/>
          <w:szCs w:val="20"/>
          <w:u w:val="single"/>
        </w:rPr>
        <w:t>PLIEGO  DE  CONDICIONES  PARTICULARES</w:t>
      </w:r>
    </w:p>
    <w:p w:rsidR="0078391A" w:rsidRDefault="0078391A" w:rsidP="0078391A">
      <w:pPr>
        <w:autoSpaceDE w:val="0"/>
        <w:autoSpaceDN w:val="0"/>
        <w:adjustRightInd w:val="0"/>
        <w:spacing w:line="240" w:lineRule="atLeast"/>
        <w:jc w:val="center"/>
        <w:rPr>
          <w:rFonts w:ascii="Tahoma" w:hAnsi="Tahoma" w:cs="Tahoma"/>
          <w:b/>
          <w:bCs/>
          <w:color w:val="000000"/>
          <w:sz w:val="20"/>
          <w:szCs w:val="20"/>
          <w:u w:val="single"/>
        </w:rPr>
      </w:pPr>
      <w:r>
        <w:rPr>
          <w:rFonts w:ascii="Tahoma" w:hAnsi="Tahoma" w:cs="Tahoma"/>
          <w:b/>
          <w:bCs/>
          <w:color w:val="000000"/>
          <w:sz w:val="20"/>
          <w:szCs w:val="20"/>
          <w:u w:val="single"/>
        </w:rPr>
        <w:t>PARA LICITACIONES DEL PODER JUDICIAL DE TUCUMAN</w:t>
      </w:r>
    </w:p>
    <w:p w:rsidR="0078391A" w:rsidRDefault="0078391A" w:rsidP="0078391A">
      <w:pPr>
        <w:autoSpaceDE w:val="0"/>
        <w:autoSpaceDN w:val="0"/>
        <w:adjustRightInd w:val="0"/>
        <w:spacing w:line="240" w:lineRule="atLeast"/>
        <w:jc w:val="center"/>
        <w:rPr>
          <w:rFonts w:ascii="Tahoma" w:hAnsi="Tahoma" w:cs="Tahoma"/>
          <w:b/>
          <w:bCs/>
          <w:color w:val="000000"/>
          <w:sz w:val="20"/>
          <w:szCs w:val="20"/>
          <w:u w:val="single"/>
        </w:rPr>
      </w:pPr>
      <w:r>
        <w:rPr>
          <w:rFonts w:ascii="Tahoma" w:hAnsi="Tahoma" w:cs="Tahoma"/>
          <w:b/>
          <w:bCs/>
          <w:color w:val="000000"/>
          <w:sz w:val="20"/>
          <w:szCs w:val="20"/>
          <w:u w:val="single"/>
        </w:rPr>
        <w:t>Expediente Nº 143/52-2021 - Licitación Pública Nº 27/2021</w:t>
      </w:r>
    </w:p>
    <w:p w:rsidR="0078391A" w:rsidRDefault="0078391A" w:rsidP="0078391A">
      <w:pPr>
        <w:autoSpaceDE w:val="0"/>
        <w:autoSpaceDN w:val="0"/>
        <w:adjustRightInd w:val="0"/>
        <w:spacing w:line="240" w:lineRule="atLeast"/>
        <w:jc w:val="center"/>
        <w:rPr>
          <w:rFonts w:ascii="Tahoma" w:hAnsi="Tahoma" w:cs="Tahoma"/>
          <w:color w:val="000000"/>
          <w:sz w:val="20"/>
          <w:szCs w:val="20"/>
        </w:rPr>
      </w:pPr>
    </w:p>
    <w:p w:rsidR="0078391A" w:rsidRDefault="0078391A" w:rsidP="0078391A">
      <w:pPr>
        <w:autoSpaceDE w:val="0"/>
        <w:autoSpaceDN w:val="0"/>
        <w:adjustRightInd w:val="0"/>
        <w:spacing w:line="240" w:lineRule="atLeast"/>
        <w:jc w:val="center"/>
        <w:rPr>
          <w:rFonts w:ascii="Tahoma" w:hAnsi="Tahoma" w:cs="Tahoma"/>
          <w:color w:val="000000"/>
          <w:sz w:val="20"/>
          <w:szCs w:val="20"/>
        </w:rPr>
      </w:pPr>
    </w:p>
    <w:p w:rsidR="0078391A" w:rsidRDefault="0078391A" w:rsidP="0078391A">
      <w:pPr>
        <w:autoSpaceDE w:val="0"/>
        <w:autoSpaceDN w:val="0"/>
        <w:adjustRightInd w:val="0"/>
        <w:spacing w:line="240" w:lineRule="atLeast"/>
        <w:rPr>
          <w:rFonts w:ascii="Tahoma" w:hAnsi="Tahoma" w:cs="Tahoma"/>
          <w:color w:val="000000"/>
          <w:sz w:val="20"/>
          <w:szCs w:val="20"/>
        </w:rPr>
      </w:pPr>
      <w:r>
        <w:rPr>
          <w:rFonts w:ascii="Tahoma" w:hAnsi="Tahoma" w:cs="Tahoma"/>
          <w:b/>
          <w:bCs/>
          <w:color w:val="000000"/>
          <w:sz w:val="20"/>
          <w:szCs w:val="20"/>
        </w:rPr>
        <w:t xml:space="preserve">ART. 1 - NOMBRE DEL ORGANISMO LICITANTE: </w:t>
      </w:r>
      <w:r>
        <w:rPr>
          <w:rFonts w:ascii="Tahoma" w:hAnsi="Tahoma" w:cs="Tahoma"/>
          <w:color w:val="000000"/>
          <w:sz w:val="20"/>
          <w:szCs w:val="20"/>
        </w:rPr>
        <w:t>Poder Judicial de Tucumán</w:t>
      </w:r>
    </w:p>
    <w:p w:rsidR="0078391A" w:rsidRDefault="0078391A" w:rsidP="0078391A">
      <w:pPr>
        <w:autoSpaceDE w:val="0"/>
        <w:autoSpaceDN w:val="0"/>
        <w:adjustRightInd w:val="0"/>
        <w:spacing w:line="240" w:lineRule="atLeast"/>
        <w:jc w:val="center"/>
        <w:rPr>
          <w:rFonts w:ascii="Tahoma" w:hAnsi="Tahoma" w:cs="Tahoma"/>
          <w:b/>
          <w:bCs/>
          <w:color w:val="000000"/>
          <w:sz w:val="20"/>
          <w:szCs w:val="20"/>
        </w:rPr>
      </w:pP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b/>
          <w:bCs/>
          <w:color w:val="000000"/>
          <w:sz w:val="20"/>
          <w:szCs w:val="20"/>
        </w:rPr>
        <w:t>ART. 2 - OBJETO DE LA CONTRATACION: "DATA CENTER PARA EL PODER JUDICIAL DE TUCUMÁN"</w:t>
      </w:r>
      <w:r>
        <w:rPr>
          <w:rFonts w:ascii="Tahoma" w:hAnsi="Tahoma" w:cs="Tahoma"/>
          <w:color w:val="000000"/>
          <w:sz w:val="20"/>
          <w:szCs w:val="20"/>
        </w:rPr>
        <w:t>, conforme Anexo I - "Especificaciones Técnicas" y Anexo II - "Normas de higiene, seguridad y medio ambiente" que se adjuntan y forman parte del presente pliego y el siguiente detalle:</w:t>
      </w:r>
    </w:p>
    <w:p w:rsidR="0078391A" w:rsidRDefault="0078391A" w:rsidP="0078391A">
      <w:pPr>
        <w:autoSpaceDE w:val="0"/>
        <w:autoSpaceDN w:val="0"/>
        <w:adjustRightInd w:val="0"/>
        <w:spacing w:line="240" w:lineRule="atLeast"/>
        <w:jc w:val="center"/>
        <w:rPr>
          <w:rFonts w:ascii="Tahoma" w:hAnsi="Tahoma" w:cs="Tahoma"/>
          <w:color w:val="000000"/>
          <w:sz w:val="20"/>
          <w:szCs w:val="20"/>
        </w:rPr>
      </w:pPr>
    </w:p>
    <w:tbl>
      <w:tblPr>
        <w:tblW w:w="0" w:type="auto"/>
        <w:tblInd w:w="3" w:type="dxa"/>
        <w:tblLayout w:type="fixed"/>
        <w:tblCellMar>
          <w:left w:w="0" w:type="dxa"/>
          <w:right w:w="0" w:type="dxa"/>
        </w:tblCellMar>
        <w:tblLook w:val="0000" w:firstRow="0" w:lastRow="0" w:firstColumn="0" w:lastColumn="0" w:noHBand="0" w:noVBand="0"/>
      </w:tblPr>
      <w:tblGrid>
        <w:gridCol w:w="1344"/>
        <w:gridCol w:w="7444"/>
      </w:tblGrid>
      <w:tr w:rsidR="0078391A">
        <w:tblPrEx>
          <w:tblCellMar>
            <w:top w:w="0" w:type="dxa"/>
            <w:left w:w="0" w:type="dxa"/>
            <w:bottom w:w="0" w:type="dxa"/>
            <w:right w:w="0" w:type="dxa"/>
          </w:tblCellMar>
        </w:tblPrEx>
        <w:tc>
          <w:tcPr>
            <w:tcW w:w="1344"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center"/>
              <w:rPr>
                <w:rFonts w:ascii="Tahoma" w:hAnsi="Tahoma" w:cs="Tahoma"/>
                <w:b/>
                <w:bCs/>
                <w:color w:val="000000"/>
                <w:sz w:val="20"/>
                <w:szCs w:val="20"/>
              </w:rPr>
            </w:pPr>
            <w:r>
              <w:rPr>
                <w:rFonts w:ascii="Tahoma" w:hAnsi="Tahoma" w:cs="Tahoma"/>
                <w:b/>
                <w:bCs/>
                <w:color w:val="000000"/>
                <w:sz w:val="20"/>
                <w:szCs w:val="20"/>
              </w:rPr>
              <w:t>ITEM</w:t>
            </w:r>
          </w:p>
        </w:tc>
        <w:tc>
          <w:tcPr>
            <w:tcW w:w="7444" w:type="dxa"/>
            <w:tcBorders>
              <w:top w:val="single" w:sz="6" w:space="0" w:color="auto"/>
              <w:left w:val="single" w:sz="6" w:space="0" w:color="auto"/>
              <w:bottom w:val="nil"/>
              <w:right w:val="single" w:sz="2" w:space="0" w:color="auto"/>
            </w:tcBorders>
          </w:tcPr>
          <w:p w:rsidR="0078391A" w:rsidRDefault="0078391A">
            <w:pPr>
              <w:autoSpaceDE w:val="0"/>
              <w:autoSpaceDN w:val="0"/>
              <w:adjustRightInd w:val="0"/>
              <w:spacing w:line="1000" w:lineRule="atLeast"/>
              <w:jc w:val="center"/>
              <w:rPr>
                <w:rFonts w:ascii="Tahoma" w:hAnsi="Tahoma" w:cs="Tahoma"/>
                <w:b/>
                <w:bCs/>
                <w:color w:val="000000"/>
                <w:sz w:val="20"/>
                <w:szCs w:val="20"/>
              </w:rPr>
            </w:pPr>
            <w:r>
              <w:rPr>
                <w:rFonts w:ascii="Tahoma" w:hAnsi="Tahoma" w:cs="Tahoma"/>
                <w:b/>
                <w:bCs/>
                <w:color w:val="000000"/>
                <w:sz w:val="20"/>
                <w:szCs w:val="20"/>
              </w:rPr>
              <w:t>DESCRIPCIÓN</w:t>
            </w:r>
          </w:p>
        </w:tc>
      </w:tr>
      <w:tr w:rsidR="0078391A">
        <w:tblPrEx>
          <w:tblCellMar>
            <w:top w:w="0" w:type="dxa"/>
            <w:left w:w="0" w:type="dxa"/>
            <w:bottom w:w="0" w:type="dxa"/>
            <w:right w:w="0" w:type="dxa"/>
          </w:tblCellMar>
        </w:tblPrEx>
        <w:tc>
          <w:tcPr>
            <w:tcW w:w="1344"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center"/>
              <w:rPr>
                <w:rFonts w:ascii="Tahoma" w:hAnsi="Tahoma" w:cs="Tahoma"/>
                <w:color w:val="000000"/>
                <w:sz w:val="20"/>
                <w:szCs w:val="20"/>
              </w:rPr>
            </w:pPr>
            <w:r>
              <w:rPr>
                <w:rFonts w:ascii="Tahoma" w:hAnsi="Tahoma" w:cs="Tahoma"/>
                <w:color w:val="000000"/>
                <w:sz w:val="20"/>
                <w:szCs w:val="20"/>
              </w:rPr>
              <w:t>1</w:t>
            </w:r>
          </w:p>
        </w:tc>
        <w:tc>
          <w:tcPr>
            <w:tcW w:w="7444" w:type="dxa"/>
            <w:tcBorders>
              <w:top w:val="single" w:sz="6" w:space="0" w:color="auto"/>
              <w:left w:val="single" w:sz="6" w:space="0" w:color="auto"/>
              <w:bottom w:val="nil"/>
              <w:right w:val="single" w:sz="2" w:space="0" w:color="auto"/>
            </w:tcBorders>
          </w:tcPr>
          <w:p w:rsidR="0078391A" w:rsidRDefault="0078391A">
            <w:pPr>
              <w:autoSpaceDE w:val="0"/>
              <w:autoSpaceDN w:val="0"/>
              <w:adjustRightInd w:val="0"/>
              <w:spacing w:line="1000" w:lineRule="atLeast"/>
              <w:rPr>
                <w:rFonts w:ascii="Tahoma" w:hAnsi="Tahoma" w:cs="Tahoma"/>
                <w:color w:val="000000"/>
                <w:sz w:val="20"/>
                <w:szCs w:val="20"/>
              </w:rPr>
            </w:pPr>
            <w:r>
              <w:rPr>
                <w:rFonts w:ascii="Tahoma" w:hAnsi="Tahoma" w:cs="Tahoma"/>
                <w:color w:val="000000"/>
                <w:sz w:val="20"/>
                <w:szCs w:val="20"/>
              </w:rPr>
              <w:t xml:space="preserve">  Provisión e instalación de centro de datos</w:t>
            </w:r>
          </w:p>
        </w:tc>
      </w:tr>
      <w:tr w:rsidR="0078391A">
        <w:tblPrEx>
          <w:tblCellMar>
            <w:top w:w="0" w:type="dxa"/>
            <w:left w:w="0" w:type="dxa"/>
            <w:bottom w:w="0" w:type="dxa"/>
            <w:right w:w="0" w:type="dxa"/>
          </w:tblCellMar>
        </w:tblPrEx>
        <w:tc>
          <w:tcPr>
            <w:tcW w:w="1344" w:type="dxa"/>
            <w:tcBorders>
              <w:top w:val="single" w:sz="6" w:space="0" w:color="auto"/>
              <w:left w:val="single" w:sz="2" w:space="0" w:color="auto"/>
              <w:bottom w:val="single" w:sz="6" w:space="0" w:color="auto"/>
              <w:right w:val="nil"/>
            </w:tcBorders>
          </w:tcPr>
          <w:p w:rsidR="0078391A" w:rsidRDefault="0078391A">
            <w:pPr>
              <w:autoSpaceDE w:val="0"/>
              <w:autoSpaceDN w:val="0"/>
              <w:adjustRightInd w:val="0"/>
              <w:spacing w:line="1000" w:lineRule="atLeast"/>
              <w:jc w:val="center"/>
              <w:rPr>
                <w:rFonts w:ascii="Tahoma" w:hAnsi="Tahoma" w:cs="Tahoma"/>
                <w:color w:val="000000"/>
                <w:sz w:val="20"/>
                <w:szCs w:val="20"/>
              </w:rPr>
            </w:pPr>
            <w:r>
              <w:rPr>
                <w:rFonts w:ascii="Tahoma" w:hAnsi="Tahoma" w:cs="Tahoma"/>
                <w:color w:val="000000"/>
                <w:sz w:val="20"/>
                <w:szCs w:val="20"/>
              </w:rPr>
              <w:t>2</w:t>
            </w:r>
          </w:p>
        </w:tc>
        <w:tc>
          <w:tcPr>
            <w:tcW w:w="7444" w:type="dxa"/>
            <w:tcBorders>
              <w:top w:val="single" w:sz="6" w:space="0" w:color="auto"/>
              <w:left w:val="single" w:sz="6" w:space="0" w:color="auto"/>
              <w:bottom w:val="single" w:sz="6" w:space="0" w:color="auto"/>
              <w:right w:val="single" w:sz="2" w:space="0" w:color="auto"/>
            </w:tcBorders>
          </w:tcPr>
          <w:p w:rsidR="0078391A" w:rsidRDefault="0078391A">
            <w:pPr>
              <w:autoSpaceDE w:val="0"/>
              <w:autoSpaceDN w:val="0"/>
              <w:adjustRightInd w:val="0"/>
              <w:spacing w:line="1000" w:lineRule="atLeast"/>
              <w:rPr>
                <w:rFonts w:ascii="Tahoma" w:hAnsi="Tahoma" w:cs="Tahoma"/>
                <w:color w:val="000000"/>
                <w:sz w:val="20"/>
                <w:szCs w:val="20"/>
              </w:rPr>
            </w:pPr>
            <w:r>
              <w:rPr>
                <w:rFonts w:ascii="Tahoma" w:hAnsi="Tahoma" w:cs="Tahoma"/>
                <w:color w:val="000000"/>
                <w:sz w:val="20"/>
                <w:szCs w:val="20"/>
              </w:rPr>
              <w:t xml:space="preserve">  Provisión e instalación de equipamiento de red y almacenamiento</w:t>
            </w:r>
          </w:p>
        </w:tc>
      </w:tr>
    </w:tbl>
    <w:p w:rsidR="0078391A" w:rsidRDefault="0078391A" w:rsidP="0078391A">
      <w:pPr>
        <w:autoSpaceDE w:val="0"/>
        <w:autoSpaceDN w:val="0"/>
        <w:adjustRightInd w:val="0"/>
        <w:spacing w:line="240" w:lineRule="atLeast"/>
        <w:jc w:val="both"/>
        <w:rPr>
          <w:rFonts w:ascii="Tahoma" w:hAnsi="Tahoma" w:cs="Tahoma"/>
          <w:color w:val="000000"/>
          <w:sz w:val="20"/>
          <w:szCs w:val="20"/>
        </w:rPr>
      </w:pP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color w:val="000000"/>
          <w:sz w:val="20"/>
          <w:szCs w:val="20"/>
        </w:rPr>
        <w:t>Detalles de componentes y cantidades en Anexo I -"Especificaciones Técnicas"</w:t>
      </w:r>
    </w:p>
    <w:p w:rsidR="0078391A" w:rsidRDefault="0078391A" w:rsidP="0078391A">
      <w:pPr>
        <w:autoSpaceDE w:val="0"/>
        <w:autoSpaceDN w:val="0"/>
        <w:adjustRightInd w:val="0"/>
        <w:spacing w:line="240" w:lineRule="atLeast"/>
        <w:jc w:val="both"/>
        <w:rPr>
          <w:rFonts w:ascii="Tahoma" w:hAnsi="Tahoma" w:cs="Tahoma"/>
          <w:color w:val="000000"/>
          <w:sz w:val="20"/>
          <w:szCs w:val="20"/>
        </w:rPr>
      </w:pP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color w:val="000000"/>
          <w:sz w:val="20"/>
          <w:szCs w:val="20"/>
        </w:rPr>
        <w:t>Los bienes ofrecidos deberán ser nuevos, sin uso, consignando toda descripción que resulte necesaria para identificar sin duda alguna el elemento ofrecido. Los requisitos expresados son los mínimos a cumplir por la oferta.</w:t>
      </w:r>
    </w:p>
    <w:p w:rsidR="0078391A" w:rsidRDefault="0078391A" w:rsidP="0078391A">
      <w:pPr>
        <w:autoSpaceDE w:val="0"/>
        <w:autoSpaceDN w:val="0"/>
        <w:adjustRightInd w:val="0"/>
        <w:spacing w:line="240" w:lineRule="atLeast"/>
        <w:jc w:val="both"/>
        <w:rPr>
          <w:rFonts w:ascii="Tahoma" w:hAnsi="Tahoma" w:cs="Tahoma"/>
          <w:color w:val="FF0000"/>
          <w:sz w:val="20"/>
          <w:szCs w:val="20"/>
        </w:rPr>
      </w:pP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b/>
          <w:bCs/>
          <w:color w:val="000000"/>
          <w:sz w:val="20"/>
          <w:szCs w:val="20"/>
        </w:rPr>
        <w:t xml:space="preserve">MARCA: </w:t>
      </w:r>
      <w:r>
        <w:rPr>
          <w:rFonts w:ascii="Tahoma" w:hAnsi="Tahoma" w:cs="Tahoma"/>
          <w:color w:val="000000"/>
          <w:sz w:val="20"/>
          <w:szCs w:val="20"/>
        </w:rPr>
        <w:t xml:space="preserve">La marca consignada en algunos productos no constituye de por sí causal de exclusividad. Debe entenderse que si se menciona alguna marca o tipo, es al solo efecto de señalar características generales del objeto pedido, sin que ello implique que no pueda el proponente ofrecer un artículo similar de otra marca o tipo (Art.11 del </w:t>
      </w:r>
      <w:proofErr w:type="spellStart"/>
      <w:r>
        <w:rPr>
          <w:rFonts w:ascii="Tahoma" w:hAnsi="Tahoma" w:cs="Tahoma"/>
          <w:color w:val="000000"/>
          <w:sz w:val="20"/>
          <w:szCs w:val="20"/>
        </w:rPr>
        <w:t>Dcto</w:t>
      </w:r>
      <w:proofErr w:type="spellEnd"/>
      <w:r>
        <w:rPr>
          <w:rFonts w:ascii="Tahoma" w:hAnsi="Tahoma" w:cs="Tahoma"/>
          <w:color w:val="000000"/>
          <w:sz w:val="20"/>
          <w:szCs w:val="20"/>
        </w:rPr>
        <w:t>. Ac. 22/1.).</w:t>
      </w:r>
    </w:p>
    <w:p w:rsidR="0078391A" w:rsidRDefault="0078391A" w:rsidP="0078391A">
      <w:pPr>
        <w:autoSpaceDE w:val="0"/>
        <w:autoSpaceDN w:val="0"/>
        <w:adjustRightInd w:val="0"/>
        <w:spacing w:line="240" w:lineRule="atLeast"/>
        <w:jc w:val="both"/>
        <w:rPr>
          <w:rFonts w:ascii="Tahoma" w:hAnsi="Tahoma" w:cs="Tahoma"/>
          <w:color w:val="FF0000"/>
          <w:sz w:val="20"/>
          <w:szCs w:val="20"/>
        </w:rPr>
      </w:pP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b/>
          <w:bCs/>
          <w:color w:val="000000"/>
          <w:sz w:val="20"/>
          <w:szCs w:val="20"/>
        </w:rPr>
        <w:t xml:space="preserve">GARANTIA: </w:t>
      </w:r>
      <w:r>
        <w:rPr>
          <w:rFonts w:ascii="Tahoma" w:hAnsi="Tahoma" w:cs="Tahoma"/>
          <w:color w:val="000000"/>
          <w:sz w:val="20"/>
          <w:szCs w:val="20"/>
        </w:rPr>
        <w:t xml:space="preserve">Independientemente de la garantía provista por los fabricantes, los oferentes garantizarán los bienes de la provisión adjudicada por el término de doce (12) meses a partir de la fecha de entrega, responsabilizándose por cualquier vicio oculto, </w:t>
      </w:r>
      <w:proofErr w:type="spellStart"/>
      <w:r>
        <w:rPr>
          <w:rFonts w:ascii="Tahoma" w:hAnsi="Tahoma" w:cs="Tahoma"/>
          <w:color w:val="000000"/>
          <w:sz w:val="20"/>
          <w:szCs w:val="20"/>
        </w:rPr>
        <w:t>aún</w:t>
      </w:r>
      <w:proofErr w:type="spellEnd"/>
      <w:r>
        <w:rPr>
          <w:rFonts w:ascii="Tahoma" w:hAnsi="Tahoma" w:cs="Tahoma"/>
          <w:color w:val="000000"/>
          <w:sz w:val="20"/>
          <w:szCs w:val="20"/>
        </w:rPr>
        <w:t xml:space="preserve"> cuando se hubiera prestado conformidad formal en el acto de recepción, siendo su obligación el reemplazo del material defectuoso.</w:t>
      </w:r>
    </w:p>
    <w:p w:rsidR="0078391A" w:rsidRDefault="0078391A" w:rsidP="0078391A">
      <w:pPr>
        <w:autoSpaceDE w:val="0"/>
        <w:autoSpaceDN w:val="0"/>
        <w:adjustRightInd w:val="0"/>
        <w:spacing w:line="240" w:lineRule="atLeast"/>
        <w:jc w:val="both"/>
        <w:rPr>
          <w:rFonts w:ascii="Tahoma" w:hAnsi="Tahoma" w:cs="Tahoma"/>
          <w:color w:val="000000"/>
          <w:sz w:val="20"/>
          <w:szCs w:val="20"/>
        </w:rPr>
      </w:pP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b/>
          <w:bCs/>
          <w:color w:val="000000"/>
          <w:sz w:val="20"/>
          <w:szCs w:val="20"/>
        </w:rPr>
        <w:t xml:space="preserve">ART. 3 - COMPUTOS DE PLAZOS: </w:t>
      </w:r>
      <w:r>
        <w:rPr>
          <w:rFonts w:ascii="Tahoma" w:hAnsi="Tahoma" w:cs="Tahoma"/>
          <w:color w:val="000000"/>
          <w:sz w:val="20"/>
          <w:szCs w:val="20"/>
        </w:rPr>
        <w:t>Los términos y plazos que comprende el presente acto, se computarán en días hábiles. Si el día del cumplimiento fuere inhábil, el plazo se prorrogará automáticamente hasta el primer día hábil inmediato siguiente. Las Ferias Judiciales de Enero y Julio son consideradas días hábiles.</w:t>
      </w:r>
    </w:p>
    <w:p w:rsidR="0078391A" w:rsidRDefault="0078391A" w:rsidP="0078391A">
      <w:pPr>
        <w:autoSpaceDE w:val="0"/>
        <w:autoSpaceDN w:val="0"/>
        <w:adjustRightInd w:val="0"/>
        <w:spacing w:line="240" w:lineRule="atLeast"/>
        <w:jc w:val="both"/>
        <w:rPr>
          <w:rFonts w:ascii="Tahoma" w:hAnsi="Tahoma" w:cs="Tahoma"/>
          <w:b/>
          <w:bCs/>
          <w:color w:val="000000"/>
          <w:sz w:val="20"/>
          <w:szCs w:val="20"/>
        </w:rPr>
      </w:pP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b/>
          <w:bCs/>
          <w:color w:val="000000"/>
          <w:sz w:val="20"/>
          <w:szCs w:val="20"/>
        </w:rPr>
        <w:t xml:space="preserve">ART. 4 -  RETIRO DEL PLIEGO: </w:t>
      </w:r>
      <w:r>
        <w:rPr>
          <w:rFonts w:ascii="Tahoma" w:hAnsi="Tahoma" w:cs="Tahoma"/>
          <w:color w:val="000000"/>
          <w:sz w:val="20"/>
          <w:szCs w:val="20"/>
        </w:rPr>
        <w:t xml:space="preserve">El pliego es gratuito y podrá retirarse hasta el día </w:t>
      </w:r>
      <w:r w:rsidRPr="0078391A">
        <w:rPr>
          <w:rFonts w:ascii="Tahoma" w:hAnsi="Tahoma" w:cs="Tahoma"/>
          <w:b/>
          <w:color w:val="000000"/>
          <w:sz w:val="20"/>
          <w:szCs w:val="20"/>
        </w:rPr>
        <w:t>31</w:t>
      </w:r>
      <w:r w:rsidRPr="0078391A">
        <w:rPr>
          <w:rFonts w:ascii="Tahoma" w:hAnsi="Tahoma" w:cs="Tahoma"/>
          <w:b/>
          <w:bCs/>
          <w:color w:val="000000"/>
          <w:sz w:val="20"/>
          <w:szCs w:val="20"/>
          <w:u w:val="single"/>
        </w:rPr>
        <w:t>/</w:t>
      </w:r>
      <w:r w:rsidRPr="0078391A">
        <w:rPr>
          <w:rFonts w:ascii="Tahoma" w:hAnsi="Tahoma" w:cs="Tahoma"/>
          <w:b/>
          <w:bCs/>
          <w:color w:val="000000"/>
          <w:sz w:val="20"/>
          <w:szCs w:val="20"/>
          <w:u w:val="single"/>
        </w:rPr>
        <w:t>01</w:t>
      </w:r>
      <w:r>
        <w:rPr>
          <w:rFonts w:ascii="Tahoma" w:hAnsi="Tahoma" w:cs="Tahoma"/>
          <w:b/>
          <w:bCs/>
          <w:color w:val="000000"/>
          <w:sz w:val="20"/>
          <w:szCs w:val="20"/>
          <w:u w:val="single"/>
        </w:rPr>
        <w:t>/</w:t>
      </w:r>
      <w:r>
        <w:rPr>
          <w:rFonts w:ascii="Tahoma" w:hAnsi="Tahoma" w:cs="Tahoma"/>
          <w:b/>
          <w:bCs/>
          <w:color w:val="000000"/>
          <w:sz w:val="20"/>
          <w:szCs w:val="20"/>
          <w:u w:val="single"/>
        </w:rPr>
        <w:t>2022</w:t>
      </w:r>
      <w:r>
        <w:rPr>
          <w:rFonts w:ascii="Tahoma" w:hAnsi="Tahoma" w:cs="Tahoma"/>
          <w:color w:val="000000"/>
          <w:sz w:val="20"/>
          <w:szCs w:val="20"/>
        </w:rPr>
        <w:t xml:space="preserve"> en Secretaría Administrativa de la Excma. Corte, sita en 3er. piso del Palacio de Justicia (</w:t>
      </w:r>
      <w:proofErr w:type="spellStart"/>
      <w:r>
        <w:rPr>
          <w:rFonts w:ascii="Tahoma" w:hAnsi="Tahoma" w:cs="Tahoma"/>
          <w:color w:val="000000"/>
          <w:sz w:val="20"/>
          <w:szCs w:val="20"/>
        </w:rPr>
        <w:t>Pje</w:t>
      </w:r>
      <w:proofErr w:type="spellEnd"/>
      <w:r>
        <w:rPr>
          <w:rFonts w:ascii="Tahoma" w:hAnsi="Tahoma" w:cs="Tahoma"/>
          <w:color w:val="000000"/>
          <w:sz w:val="20"/>
          <w:szCs w:val="20"/>
        </w:rPr>
        <w:t xml:space="preserve">. Vélez </w:t>
      </w:r>
      <w:proofErr w:type="spellStart"/>
      <w:r>
        <w:rPr>
          <w:rFonts w:ascii="Tahoma" w:hAnsi="Tahoma" w:cs="Tahoma"/>
          <w:color w:val="000000"/>
          <w:sz w:val="20"/>
          <w:szCs w:val="20"/>
        </w:rPr>
        <w:t>Sársfield</w:t>
      </w:r>
      <w:proofErr w:type="spellEnd"/>
      <w:r>
        <w:rPr>
          <w:rFonts w:ascii="Tahoma" w:hAnsi="Tahoma" w:cs="Tahoma"/>
          <w:color w:val="000000"/>
          <w:sz w:val="20"/>
          <w:szCs w:val="20"/>
        </w:rPr>
        <w:t xml:space="preserve"> 450, S. M. de Tucumán) o podrá obtenerse desde internet en los siguientes enlaces: </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color w:val="000000"/>
          <w:sz w:val="20"/>
          <w:szCs w:val="20"/>
        </w:rPr>
        <w:lastRenderedPageBreak/>
        <w:t>a) Portal Web Oficial de la Provincia</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color w:val="000000"/>
          <w:sz w:val="20"/>
          <w:szCs w:val="20"/>
        </w:rPr>
        <w:t>http://rig.tucuman.gov.ar/obras_publicas/compras_2009/ver_llamados_compras_avanzado.php</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color w:val="000000"/>
          <w:sz w:val="20"/>
          <w:szCs w:val="20"/>
        </w:rPr>
        <w:t>b) Portal Web Oficial del Poder Judicial de Tucumán:</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color w:val="000000"/>
          <w:sz w:val="20"/>
          <w:szCs w:val="20"/>
        </w:rPr>
        <w:t>https://www.justucuman.gov.ar/blogs/licitaciones-publicas</w:t>
      </w:r>
    </w:p>
    <w:p w:rsidR="0078391A" w:rsidRDefault="0078391A" w:rsidP="0078391A">
      <w:pPr>
        <w:autoSpaceDE w:val="0"/>
        <w:autoSpaceDN w:val="0"/>
        <w:adjustRightInd w:val="0"/>
        <w:spacing w:line="240" w:lineRule="atLeast"/>
        <w:jc w:val="both"/>
        <w:rPr>
          <w:rFonts w:ascii="Tahoma" w:hAnsi="Tahoma" w:cs="Tahoma"/>
          <w:b/>
          <w:bCs/>
          <w:color w:val="000000"/>
          <w:sz w:val="20"/>
          <w:szCs w:val="20"/>
        </w:rPr>
      </w:pP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b/>
          <w:bCs/>
          <w:color w:val="000000"/>
          <w:sz w:val="20"/>
          <w:szCs w:val="20"/>
        </w:rPr>
        <w:t>ART. 5 - LUGAR DE PRESENTACION DE PROPUESTAS:</w:t>
      </w:r>
      <w:r>
        <w:rPr>
          <w:rFonts w:ascii="Tahoma" w:hAnsi="Tahoma" w:cs="Tahoma"/>
          <w:color w:val="000000"/>
          <w:sz w:val="20"/>
          <w:szCs w:val="20"/>
        </w:rPr>
        <w:t xml:space="preserve"> Las ofertas deberán presentarse en Secretaría Administrativa de la Excma. Corte, sita en 3er. piso del Palacio de Justicia (</w:t>
      </w:r>
      <w:proofErr w:type="spellStart"/>
      <w:r>
        <w:rPr>
          <w:rFonts w:ascii="Tahoma" w:hAnsi="Tahoma" w:cs="Tahoma"/>
          <w:color w:val="000000"/>
          <w:sz w:val="20"/>
          <w:szCs w:val="20"/>
        </w:rPr>
        <w:t>Pje</w:t>
      </w:r>
      <w:proofErr w:type="spellEnd"/>
      <w:r>
        <w:rPr>
          <w:rFonts w:ascii="Tahoma" w:hAnsi="Tahoma" w:cs="Tahoma"/>
          <w:color w:val="000000"/>
          <w:sz w:val="20"/>
          <w:szCs w:val="20"/>
        </w:rPr>
        <w:t xml:space="preserve">. Vélez </w:t>
      </w:r>
      <w:proofErr w:type="spellStart"/>
      <w:r>
        <w:rPr>
          <w:rFonts w:ascii="Tahoma" w:hAnsi="Tahoma" w:cs="Tahoma"/>
          <w:color w:val="000000"/>
          <w:sz w:val="20"/>
          <w:szCs w:val="20"/>
        </w:rPr>
        <w:t>Sársfield</w:t>
      </w:r>
      <w:proofErr w:type="spellEnd"/>
      <w:r>
        <w:rPr>
          <w:rFonts w:ascii="Tahoma" w:hAnsi="Tahoma" w:cs="Tahoma"/>
          <w:color w:val="000000"/>
          <w:sz w:val="20"/>
          <w:szCs w:val="20"/>
        </w:rPr>
        <w:t xml:space="preserve"> 450, S. M. de Tucumán), hasta las </w:t>
      </w:r>
      <w:r w:rsidRPr="0078391A">
        <w:rPr>
          <w:rFonts w:ascii="Tahoma" w:hAnsi="Tahoma" w:cs="Tahoma"/>
          <w:b/>
          <w:color w:val="000000"/>
        </w:rPr>
        <w:t>10</w:t>
      </w:r>
      <w:r w:rsidRPr="0078391A">
        <w:rPr>
          <w:rFonts w:ascii="Tahoma" w:hAnsi="Tahoma" w:cs="Tahoma"/>
          <w:b/>
          <w:bCs/>
          <w:color w:val="000000"/>
        </w:rPr>
        <w:t>:</w:t>
      </w:r>
      <w:r>
        <w:rPr>
          <w:rFonts w:ascii="Tahoma" w:hAnsi="Tahoma" w:cs="Tahoma"/>
          <w:b/>
          <w:bCs/>
          <w:color w:val="000000"/>
        </w:rPr>
        <w:t>00</w:t>
      </w:r>
      <w:r>
        <w:rPr>
          <w:rFonts w:ascii="Tahoma" w:hAnsi="Tahoma" w:cs="Tahoma"/>
          <w:b/>
          <w:bCs/>
          <w:color w:val="000000"/>
        </w:rPr>
        <w:t xml:space="preserve"> horas del día </w:t>
      </w:r>
      <w:r w:rsidRPr="0078391A">
        <w:rPr>
          <w:rFonts w:ascii="Tahoma" w:hAnsi="Tahoma" w:cs="Tahoma"/>
          <w:b/>
          <w:bCs/>
          <w:color w:val="000000"/>
          <w:u w:val="single"/>
        </w:rPr>
        <w:t>04</w:t>
      </w:r>
      <w:r w:rsidRPr="0078391A">
        <w:rPr>
          <w:rFonts w:ascii="Tahoma" w:hAnsi="Tahoma" w:cs="Tahoma"/>
          <w:b/>
          <w:bCs/>
          <w:color w:val="000000"/>
          <w:u w:val="single"/>
        </w:rPr>
        <w:t>/</w:t>
      </w:r>
      <w:r w:rsidRPr="0078391A">
        <w:rPr>
          <w:rFonts w:ascii="Tahoma" w:hAnsi="Tahoma" w:cs="Tahoma"/>
          <w:b/>
          <w:bCs/>
          <w:color w:val="000000"/>
          <w:u w:val="single"/>
        </w:rPr>
        <w:t>02</w:t>
      </w:r>
      <w:r w:rsidRPr="0078391A">
        <w:rPr>
          <w:rFonts w:ascii="Tahoma" w:hAnsi="Tahoma" w:cs="Tahoma"/>
          <w:b/>
          <w:bCs/>
          <w:color w:val="000000"/>
          <w:u w:val="single"/>
        </w:rPr>
        <w:t>/</w:t>
      </w:r>
      <w:r>
        <w:rPr>
          <w:rFonts w:ascii="Tahoma" w:hAnsi="Tahoma" w:cs="Tahoma"/>
          <w:b/>
          <w:bCs/>
          <w:color w:val="000000"/>
          <w:u w:val="single"/>
        </w:rPr>
        <w:t>2022</w:t>
      </w:r>
      <w:r>
        <w:rPr>
          <w:rFonts w:ascii="Tahoma" w:hAnsi="Tahoma" w:cs="Tahoma"/>
          <w:b/>
          <w:bCs/>
          <w:color w:val="000000"/>
        </w:rPr>
        <w:t xml:space="preserve"> </w:t>
      </w:r>
      <w:r>
        <w:rPr>
          <w:rFonts w:ascii="Tahoma" w:hAnsi="Tahoma" w:cs="Tahoma"/>
          <w:color w:val="000000"/>
          <w:sz w:val="20"/>
          <w:szCs w:val="20"/>
        </w:rPr>
        <w:t>indefectiblemente.</w:t>
      </w:r>
    </w:p>
    <w:p w:rsidR="0078391A" w:rsidRDefault="0078391A" w:rsidP="0078391A">
      <w:pPr>
        <w:autoSpaceDE w:val="0"/>
        <w:autoSpaceDN w:val="0"/>
        <w:adjustRightInd w:val="0"/>
        <w:spacing w:line="240" w:lineRule="atLeast"/>
        <w:jc w:val="both"/>
        <w:rPr>
          <w:rFonts w:ascii="Tahoma" w:hAnsi="Tahoma" w:cs="Tahoma"/>
          <w:b/>
          <w:bCs/>
          <w:color w:val="000000"/>
          <w:sz w:val="20"/>
          <w:szCs w:val="20"/>
        </w:rPr>
      </w:pPr>
    </w:p>
    <w:p w:rsidR="0078391A" w:rsidRDefault="0078391A" w:rsidP="0078391A">
      <w:pPr>
        <w:autoSpaceDE w:val="0"/>
        <w:autoSpaceDN w:val="0"/>
        <w:adjustRightInd w:val="0"/>
        <w:spacing w:line="240" w:lineRule="atLeast"/>
        <w:jc w:val="both"/>
        <w:rPr>
          <w:rFonts w:ascii="Tahoma" w:hAnsi="Tahoma" w:cs="Tahoma"/>
          <w:b/>
          <w:bCs/>
          <w:color w:val="000000"/>
          <w:sz w:val="20"/>
          <w:szCs w:val="20"/>
        </w:rPr>
      </w:pPr>
    </w:p>
    <w:p w:rsidR="0078391A" w:rsidRDefault="0078391A" w:rsidP="0078391A">
      <w:pPr>
        <w:autoSpaceDE w:val="0"/>
        <w:autoSpaceDN w:val="0"/>
        <w:adjustRightInd w:val="0"/>
        <w:spacing w:line="240" w:lineRule="atLeast"/>
        <w:jc w:val="both"/>
        <w:rPr>
          <w:rFonts w:ascii="Tahoma" w:hAnsi="Tahoma" w:cs="Tahoma"/>
          <w:b/>
          <w:bCs/>
          <w:color w:val="000000"/>
          <w:sz w:val="20"/>
          <w:szCs w:val="20"/>
        </w:rPr>
      </w:pP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b/>
          <w:bCs/>
          <w:color w:val="000000"/>
          <w:sz w:val="20"/>
          <w:szCs w:val="20"/>
        </w:rPr>
        <w:t>ART. 6 - ACEPTACIÓN</w:t>
      </w:r>
      <w:r>
        <w:rPr>
          <w:rFonts w:ascii="Tahoma" w:hAnsi="Tahoma" w:cs="Tahoma"/>
          <w:color w:val="000000"/>
          <w:sz w:val="20"/>
          <w:szCs w:val="20"/>
        </w:rPr>
        <w:t>: Dado el carácter del presente acto licitatorio, y su régimen legal y de consultas, no se admitirá después de la presentación de las propuestas, ningún reclamo fundado en desconocimiento o errónea interpretación de los caracteres que dichos documentos especifican.</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color w:val="000000"/>
          <w:sz w:val="20"/>
          <w:szCs w:val="20"/>
        </w:rPr>
        <w:t>La presentación de las propuestas implica que el oferente ha estudiado cuidadosamente todos los documentos del presente procedimiento y obtenido los informes necesarios y cualquier otro que pudiera influir en la determinación de la provisión, debiendo formular previamente todas las consultas al contratante según lo previsto en el presente, corriendo por lo tanto bajo su exclusiva responsabilidad los perjuicios que pudieren derivarse de la inobservancia de la presente disposición.</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color w:val="000000"/>
          <w:sz w:val="20"/>
          <w:szCs w:val="20"/>
        </w:rPr>
        <w:t>Por el solo hecho de presentar una propuesta, el oferente declara conocer y aceptar el contenido de los pliegos de condiciones generales, particulares y anexos correspondientes.</w:t>
      </w:r>
    </w:p>
    <w:p w:rsidR="0078391A" w:rsidRDefault="0078391A" w:rsidP="0078391A">
      <w:pPr>
        <w:autoSpaceDE w:val="0"/>
        <w:autoSpaceDN w:val="0"/>
        <w:adjustRightInd w:val="0"/>
        <w:spacing w:line="240" w:lineRule="atLeast"/>
        <w:jc w:val="both"/>
        <w:rPr>
          <w:rFonts w:ascii="Tahoma" w:hAnsi="Tahoma" w:cs="Tahoma"/>
          <w:b/>
          <w:bCs/>
          <w:color w:val="000000"/>
          <w:sz w:val="20"/>
          <w:szCs w:val="20"/>
        </w:rPr>
      </w:pP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b/>
          <w:bCs/>
          <w:color w:val="000000"/>
          <w:sz w:val="20"/>
          <w:szCs w:val="20"/>
        </w:rPr>
        <w:t>ART. 7 - LUGAR Y ACTO DE APERTURA:</w:t>
      </w:r>
      <w:r>
        <w:rPr>
          <w:rFonts w:ascii="Tahoma" w:hAnsi="Tahoma" w:cs="Tahoma"/>
          <w:color w:val="000000"/>
          <w:sz w:val="20"/>
          <w:szCs w:val="20"/>
        </w:rPr>
        <w:t xml:space="preserve"> Las propuestas se abrirán en lugar y día indicados en el Art. 5 y con las formalidades que establecen los artículos 35 al 40 del Reglamento de compras y Contrataciones de Bienes y Servicios del Estado Provincial (</w:t>
      </w:r>
      <w:proofErr w:type="spellStart"/>
      <w:r>
        <w:rPr>
          <w:rFonts w:ascii="Tahoma" w:hAnsi="Tahoma" w:cs="Tahoma"/>
          <w:color w:val="000000"/>
          <w:sz w:val="20"/>
          <w:szCs w:val="20"/>
        </w:rPr>
        <w:t>Dcto</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Acdo</w:t>
      </w:r>
      <w:proofErr w:type="spellEnd"/>
      <w:r>
        <w:rPr>
          <w:rFonts w:ascii="Tahoma" w:hAnsi="Tahoma" w:cs="Tahoma"/>
          <w:color w:val="000000"/>
          <w:sz w:val="20"/>
          <w:szCs w:val="20"/>
        </w:rPr>
        <w:t xml:space="preserve">. 22/1). Una vez abierto el primer sobre, no se admitirá propuesta alguna ni modificaciones de las ya presentadas. No podrán efectuarse pedidos de explicación o aclaración que interrumpan el acto, sino que los mismos se harán efectivos una vez que se haya concluido la apertura de la totalidad de los sobres – propuestas, al solo efecto de dejar constancia de dichas observaciones en el acta de apertura y ajustándose estrictamente a los hechos o documentos vinculados con el acta de apertura. </w:t>
      </w:r>
    </w:p>
    <w:p w:rsidR="0078391A" w:rsidRDefault="0078391A" w:rsidP="0078391A">
      <w:pPr>
        <w:autoSpaceDE w:val="0"/>
        <w:autoSpaceDN w:val="0"/>
        <w:adjustRightInd w:val="0"/>
        <w:spacing w:line="240" w:lineRule="atLeast"/>
        <w:jc w:val="both"/>
        <w:rPr>
          <w:rFonts w:ascii="Tahoma" w:hAnsi="Tahoma" w:cs="Tahoma"/>
          <w:b/>
          <w:bCs/>
          <w:color w:val="000000"/>
          <w:sz w:val="20"/>
          <w:szCs w:val="20"/>
        </w:rPr>
      </w:pPr>
    </w:p>
    <w:p w:rsidR="0078391A" w:rsidRDefault="0078391A" w:rsidP="0078391A">
      <w:pPr>
        <w:autoSpaceDE w:val="0"/>
        <w:autoSpaceDN w:val="0"/>
        <w:adjustRightInd w:val="0"/>
        <w:spacing w:line="240" w:lineRule="atLeast"/>
        <w:jc w:val="both"/>
        <w:rPr>
          <w:rFonts w:ascii="Tahoma" w:hAnsi="Tahoma" w:cs="Tahoma"/>
          <w:b/>
          <w:bCs/>
          <w:color w:val="000000"/>
          <w:sz w:val="20"/>
          <w:szCs w:val="20"/>
        </w:rPr>
      </w:pPr>
      <w:r>
        <w:rPr>
          <w:rFonts w:ascii="Tahoma" w:hAnsi="Tahoma" w:cs="Tahoma"/>
          <w:b/>
          <w:bCs/>
          <w:color w:val="000000"/>
          <w:sz w:val="20"/>
          <w:szCs w:val="20"/>
        </w:rPr>
        <w:t>ART. 8 - PRESENTACION DE LA OFERTA BASICA U OBLIGATORIA:</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color w:val="000000"/>
          <w:sz w:val="20"/>
          <w:szCs w:val="20"/>
        </w:rPr>
        <w:t>Adicionalmente a lo establecido en los art. 4, 5, 6, 7 y 8 del Pliego Único de Bases y Condiciones Generales, las ofertas básicas u obligatorias para éste proceso licitatorio deberán ajustarse a los siguientes requisitos:</w:t>
      </w:r>
    </w:p>
    <w:p w:rsidR="008A76E3" w:rsidRDefault="0078391A" w:rsidP="008A76E3">
      <w:pPr>
        <w:autoSpaceDE w:val="0"/>
        <w:autoSpaceDN w:val="0"/>
        <w:adjustRightInd w:val="0"/>
        <w:spacing w:line="240" w:lineRule="atLeast"/>
        <w:jc w:val="both"/>
        <w:rPr>
          <w:rFonts w:ascii="Tahoma" w:hAnsi="Tahoma" w:cs="Tahoma"/>
          <w:color w:val="000000"/>
          <w:sz w:val="20"/>
          <w:szCs w:val="20"/>
        </w:rPr>
      </w:pPr>
      <w:r>
        <w:rPr>
          <w:rFonts w:ascii="Tahoma" w:hAnsi="Tahoma" w:cs="Tahoma"/>
          <w:color w:val="000000"/>
          <w:sz w:val="20"/>
          <w:szCs w:val="20"/>
        </w:rPr>
        <w:t>a) Modalidad de Cotización: Deberán cotizarse ambos ítems en forma total. La adjudicación será global.</w:t>
      </w:r>
    </w:p>
    <w:p w:rsidR="0078391A" w:rsidRDefault="0078391A" w:rsidP="008A76E3">
      <w:pPr>
        <w:autoSpaceDE w:val="0"/>
        <w:autoSpaceDN w:val="0"/>
        <w:adjustRightInd w:val="0"/>
        <w:spacing w:line="240" w:lineRule="atLeast"/>
        <w:jc w:val="both"/>
        <w:rPr>
          <w:rFonts w:ascii="Tahoma" w:hAnsi="Tahoma" w:cs="Tahoma"/>
          <w:color w:val="000000"/>
          <w:sz w:val="20"/>
          <w:szCs w:val="20"/>
        </w:rPr>
      </w:pPr>
      <w:bookmarkStart w:id="0" w:name="_GoBack"/>
      <w:bookmarkEnd w:id="0"/>
      <w:r>
        <w:rPr>
          <w:rFonts w:ascii="Tahoma" w:hAnsi="Tahoma" w:cs="Tahoma"/>
          <w:color w:val="000000"/>
          <w:sz w:val="20"/>
          <w:szCs w:val="20"/>
        </w:rPr>
        <w:t xml:space="preserve">b) Moneda de Cotización: </w:t>
      </w:r>
      <w:r>
        <w:rPr>
          <w:rFonts w:ascii="Tahoma" w:hAnsi="Tahoma" w:cs="Tahoma"/>
          <w:b/>
          <w:bCs/>
          <w:color w:val="000000"/>
          <w:sz w:val="20"/>
          <w:szCs w:val="20"/>
        </w:rPr>
        <w:t>en dólares estadounidenses (</w:t>
      </w:r>
      <w:proofErr w:type="spellStart"/>
      <w:r>
        <w:rPr>
          <w:rFonts w:ascii="Tahoma" w:hAnsi="Tahoma" w:cs="Tahoma"/>
          <w:b/>
          <w:bCs/>
          <w:color w:val="000000"/>
          <w:sz w:val="20"/>
          <w:szCs w:val="20"/>
        </w:rPr>
        <w:t>u$s</w:t>
      </w:r>
      <w:proofErr w:type="spellEnd"/>
      <w:r>
        <w:rPr>
          <w:rFonts w:ascii="Tahoma" w:hAnsi="Tahoma" w:cs="Tahoma"/>
          <w:b/>
          <w:bCs/>
          <w:color w:val="000000"/>
          <w:sz w:val="20"/>
          <w:szCs w:val="20"/>
        </w:rPr>
        <w:t xml:space="preserve">), </w:t>
      </w:r>
      <w:r>
        <w:rPr>
          <w:rFonts w:ascii="Tahoma" w:hAnsi="Tahoma" w:cs="Tahoma"/>
          <w:color w:val="000000"/>
          <w:sz w:val="20"/>
          <w:szCs w:val="20"/>
        </w:rPr>
        <w:t>sin cláusula de ajuste de precios.</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color w:val="000000"/>
          <w:sz w:val="20"/>
          <w:szCs w:val="20"/>
        </w:rPr>
        <w:t>c) La propuesta se efectuará a nombre del Poder Judicial de Tucumán (IVA Exento).</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color w:val="000000"/>
          <w:sz w:val="20"/>
          <w:szCs w:val="20"/>
        </w:rPr>
        <w:t>d) Sin cláusula de ajuste de precios.</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color w:val="000000"/>
          <w:sz w:val="20"/>
          <w:szCs w:val="20"/>
        </w:rPr>
        <w:t>e) Deberán presentar copia de constancias de inscripción impositivas ante la AFIP y D.G.R. El Poder Judicial de Tucumán es agente de retención en el Impuesto a las Ganancias, SUSS, IVA, Impuesto a los Ingresos Brutos y Tributo de Económico Municipal. En caso de no estar alcanzado, revestir el carácter de exentos o no sujetos a retención en alguno de los tributos citados, deberá adjuntar copia de la documentación que avale esa condición.</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color w:val="000000"/>
          <w:sz w:val="20"/>
          <w:szCs w:val="20"/>
        </w:rPr>
        <w:t xml:space="preserve">f) Queda expresamente establecido que los oferentes deberán cotizar la provisión solicitada de modo que resulte ADECUADA a las especificaciones, requisitos y demás recaudos contenidos en los instrumentos que rigen esta licitación, y </w:t>
      </w:r>
      <w:proofErr w:type="spellStart"/>
      <w:r>
        <w:rPr>
          <w:rFonts w:ascii="Tahoma" w:hAnsi="Tahoma" w:cs="Tahoma"/>
          <w:color w:val="000000"/>
          <w:sz w:val="20"/>
          <w:szCs w:val="20"/>
        </w:rPr>
        <w:t>aún</w:t>
      </w:r>
      <w:proofErr w:type="spellEnd"/>
      <w:r>
        <w:rPr>
          <w:rFonts w:ascii="Tahoma" w:hAnsi="Tahoma" w:cs="Tahoma"/>
          <w:color w:val="000000"/>
          <w:sz w:val="20"/>
          <w:szCs w:val="20"/>
        </w:rPr>
        <w:t xml:space="preserve"> cuando no se enuncien todos los elementos precisos al respecto, su satisfacción no dará lugar a reconocimiento especial bajo ningún concepto.</w:t>
      </w:r>
    </w:p>
    <w:p w:rsidR="0078391A" w:rsidRDefault="0078391A" w:rsidP="0078391A">
      <w:pPr>
        <w:autoSpaceDE w:val="0"/>
        <w:autoSpaceDN w:val="0"/>
        <w:adjustRightInd w:val="0"/>
        <w:spacing w:line="240" w:lineRule="atLeast"/>
        <w:jc w:val="both"/>
        <w:rPr>
          <w:rFonts w:ascii="Tahoma" w:hAnsi="Tahoma" w:cs="Tahoma"/>
          <w:color w:val="000000"/>
          <w:sz w:val="20"/>
          <w:szCs w:val="20"/>
        </w:rPr>
      </w:pP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b/>
          <w:bCs/>
          <w:color w:val="000000"/>
          <w:sz w:val="20"/>
          <w:szCs w:val="20"/>
        </w:rPr>
        <w:t xml:space="preserve">ART. 9 - FORMULACION DE OFERTAS ALTERNATIVAS: </w:t>
      </w:r>
      <w:r>
        <w:rPr>
          <w:rFonts w:ascii="Tahoma" w:hAnsi="Tahoma" w:cs="Tahoma"/>
          <w:color w:val="000000"/>
          <w:sz w:val="20"/>
          <w:szCs w:val="20"/>
        </w:rPr>
        <w:t>NO SE ACEPTARAN.-</w:t>
      </w:r>
    </w:p>
    <w:p w:rsidR="0078391A" w:rsidRDefault="0078391A" w:rsidP="0078391A">
      <w:pPr>
        <w:autoSpaceDE w:val="0"/>
        <w:autoSpaceDN w:val="0"/>
        <w:adjustRightInd w:val="0"/>
        <w:spacing w:line="240" w:lineRule="atLeast"/>
        <w:jc w:val="both"/>
        <w:rPr>
          <w:rFonts w:ascii="Tahoma" w:hAnsi="Tahoma" w:cs="Tahoma"/>
          <w:b/>
          <w:bCs/>
          <w:color w:val="000000"/>
          <w:sz w:val="20"/>
          <w:szCs w:val="20"/>
        </w:rPr>
      </w:pP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b/>
          <w:bCs/>
          <w:color w:val="000000"/>
          <w:sz w:val="20"/>
          <w:szCs w:val="20"/>
        </w:rPr>
        <w:t xml:space="preserve">ART. 10 - GARANTIAS: </w:t>
      </w:r>
      <w:r>
        <w:rPr>
          <w:rFonts w:ascii="Tahoma" w:hAnsi="Tahoma" w:cs="Tahoma"/>
          <w:color w:val="000000"/>
          <w:sz w:val="20"/>
          <w:szCs w:val="20"/>
        </w:rPr>
        <w:t xml:space="preserve">Las garantías aludidas en el Art. 10 del PBCG deberán constituirse a favor del </w:t>
      </w:r>
      <w:r>
        <w:rPr>
          <w:rFonts w:ascii="Tahoma" w:hAnsi="Tahoma" w:cs="Tahoma"/>
          <w:color w:val="000000"/>
          <w:sz w:val="20"/>
          <w:szCs w:val="20"/>
          <w:u w:val="single"/>
        </w:rPr>
        <w:t>PODER JUDICIAL DE TUCUMAN</w:t>
      </w:r>
      <w:r>
        <w:rPr>
          <w:rFonts w:ascii="Tahoma" w:hAnsi="Tahoma" w:cs="Tahoma"/>
          <w:color w:val="000000"/>
          <w:sz w:val="20"/>
          <w:szCs w:val="20"/>
        </w:rPr>
        <w:t>.</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color w:val="000000"/>
          <w:sz w:val="20"/>
          <w:szCs w:val="20"/>
        </w:rPr>
        <w:lastRenderedPageBreak/>
        <w:t>En caso de constitución de la garantía prevista en el art. 10 inc. a) del citado Pliego, deberá realizarse mediante depósito bancario en la cuenta corriente Nº 3-622-0020000648-0, CBU 2850622330002000064805, del Banco Macro S.A. - Sucursal Tribunales.</w:t>
      </w:r>
    </w:p>
    <w:p w:rsidR="0078391A" w:rsidRDefault="0078391A" w:rsidP="0078391A">
      <w:pPr>
        <w:autoSpaceDE w:val="0"/>
        <w:autoSpaceDN w:val="0"/>
        <w:adjustRightInd w:val="0"/>
        <w:spacing w:line="240" w:lineRule="atLeast"/>
        <w:jc w:val="both"/>
        <w:rPr>
          <w:rFonts w:ascii="Tahoma" w:hAnsi="Tahoma" w:cs="Tahoma"/>
          <w:b/>
          <w:bCs/>
          <w:color w:val="000000"/>
          <w:sz w:val="20"/>
          <w:szCs w:val="20"/>
        </w:rPr>
      </w:pPr>
    </w:p>
    <w:p w:rsidR="0078391A" w:rsidRDefault="0078391A" w:rsidP="0078391A">
      <w:pPr>
        <w:autoSpaceDE w:val="0"/>
        <w:autoSpaceDN w:val="0"/>
        <w:adjustRightInd w:val="0"/>
        <w:spacing w:before="100" w:line="240" w:lineRule="atLeast"/>
        <w:jc w:val="both"/>
        <w:rPr>
          <w:rFonts w:ascii="Tahoma" w:hAnsi="Tahoma" w:cs="Tahoma"/>
          <w:color w:val="000000"/>
          <w:sz w:val="20"/>
          <w:szCs w:val="20"/>
        </w:rPr>
      </w:pPr>
      <w:r>
        <w:rPr>
          <w:rFonts w:ascii="Tahoma" w:hAnsi="Tahoma" w:cs="Tahoma"/>
          <w:b/>
          <w:bCs/>
          <w:color w:val="000000"/>
          <w:sz w:val="20"/>
          <w:szCs w:val="20"/>
        </w:rPr>
        <w:t xml:space="preserve">ART. 11 - PLAZO DE MANTENIMIENTO DE LAS PROPUESTAS:   </w:t>
      </w:r>
      <w:r>
        <w:rPr>
          <w:rFonts w:ascii="Tahoma" w:hAnsi="Tahoma" w:cs="Tahoma"/>
          <w:color w:val="000000"/>
          <w:sz w:val="20"/>
          <w:szCs w:val="20"/>
        </w:rPr>
        <w:t xml:space="preserve">Los precios que se coticen deberán mantener un duración mínima de cuarenta y cinco días (45) días hábiles judiciales, contados a partir de la fecha del acto de apertura, a fin de posibilitar los estudios analíticos y </w:t>
      </w:r>
      <w:proofErr w:type="spellStart"/>
      <w:r>
        <w:rPr>
          <w:rFonts w:ascii="Tahoma" w:hAnsi="Tahoma" w:cs="Tahoma"/>
          <w:color w:val="000000"/>
          <w:sz w:val="20"/>
          <w:szCs w:val="20"/>
        </w:rPr>
        <w:t>evaluatorios</w:t>
      </w:r>
      <w:proofErr w:type="spellEnd"/>
      <w:r>
        <w:rPr>
          <w:rFonts w:ascii="Tahoma" w:hAnsi="Tahoma" w:cs="Tahoma"/>
          <w:color w:val="000000"/>
          <w:sz w:val="20"/>
          <w:szCs w:val="20"/>
        </w:rPr>
        <w:t xml:space="preserve"> de las propuestas. La obligación de mantener y garantizar la oferta se renovara automáticamente por periodos de treinta (30) días hábiles, si el oferente no hiciere saber expresamente su decisión de desistir de la misma con por lo menos diez (10) días hábiles de antelación al vencimiento del periodo determinado. El incumplimiento de mantener la oferta durante el plazo inicial y sus prorrogas consentidas, es causal de la perdida de la garantía.</w:t>
      </w:r>
    </w:p>
    <w:p w:rsidR="0078391A" w:rsidRDefault="0078391A" w:rsidP="0078391A">
      <w:pPr>
        <w:autoSpaceDE w:val="0"/>
        <w:autoSpaceDN w:val="0"/>
        <w:adjustRightInd w:val="0"/>
        <w:spacing w:line="240" w:lineRule="atLeast"/>
        <w:jc w:val="both"/>
        <w:rPr>
          <w:rFonts w:ascii="Tahoma" w:hAnsi="Tahoma" w:cs="Tahoma"/>
          <w:b/>
          <w:bCs/>
          <w:color w:val="000000"/>
          <w:sz w:val="20"/>
          <w:szCs w:val="20"/>
        </w:rPr>
      </w:pP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b/>
          <w:bCs/>
          <w:color w:val="000000"/>
          <w:sz w:val="20"/>
          <w:szCs w:val="20"/>
        </w:rPr>
        <w:t xml:space="preserve">ART. 12 - OFERTAS PRESENTADAS - PRECISIONES, ACLARACIONES, ETC: </w:t>
      </w:r>
      <w:r>
        <w:rPr>
          <w:rFonts w:ascii="Tahoma" w:hAnsi="Tahoma" w:cs="Tahoma"/>
          <w:color w:val="000000"/>
          <w:sz w:val="20"/>
          <w:szCs w:val="20"/>
        </w:rPr>
        <w:t xml:space="preserve">La Comisión de </w:t>
      </w:r>
      <w:proofErr w:type="spellStart"/>
      <w:r>
        <w:rPr>
          <w:rFonts w:ascii="Tahoma" w:hAnsi="Tahoma" w:cs="Tahoma"/>
          <w:color w:val="000000"/>
          <w:sz w:val="20"/>
          <w:szCs w:val="20"/>
        </w:rPr>
        <w:t>Preadjudicaciones</w:t>
      </w:r>
      <w:proofErr w:type="spellEnd"/>
      <w:r>
        <w:rPr>
          <w:rFonts w:ascii="Tahoma" w:hAnsi="Tahoma" w:cs="Tahoma"/>
          <w:color w:val="000000"/>
          <w:sz w:val="20"/>
          <w:szCs w:val="20"/>
        </w:rPr>
        <w:t xml:space="preserve"> se reserva el Derecho, en cualquier etapa del proceso licitatorio, con anterioridad a la adjudicación, de formular a cualquiera de los licitantes, los pedidos de precisiones, aclaraciones o ampliaciones sobre las ofertas presentadas que estime necesarias o convenientes.-</w:t>
      </w:r>
    </w:p>
    <w:p w:rsidR="0078391A" w:rsidRDefault="0078391A" w:rsidP="0078391A">
      <w:pPr>
        <w:autoSpaceDE w:val="0"/>
        <w:autoSpaceDN w:val="0"/>
        <w:adjustRightInd w:val="0"/>
        <w:spacing w:line="240" w:lineRule="atLeast"/>
        <w:jc w:val="both"/>
        <w:rPr>
          <w:rFonts w:ascii="Tahoma" w:hAnsi="Tahoma" w:cs="Tahoma"/>
          <w:b/>
          <w:bCs/>
          <w:color w:val="000000"/>
          <w:sz w:val="20"/>
          <w:szCs w:val="20"/>
        </w:rPr>
      </w:pP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b/>
          <w:bCs/>
          <w:color w:val="000000"/>
          <w:sz w:val="20"/>
          <w:szCs w:val="20"/>
        </w:rPr>
        <w:t>ART. 13 - ANTECEDENTES:</w:t>
      </w:r>
      <w:r>
        <w:rPr>
          <w:rFonts w:ascii="Tahoma" w:hAnsi="Tahoma" w:cs="Tahoma"/>
          <w:color w:val="000000"/>
          <w:sz w:val="20"/>
          <w:szCs w:val="20"/>
        </w:rPr>
        <w:t xml:space="preserve"> El oferente deberá adjuntar nota en carácter de Declaración Jurada en la que se manifieste  expresamente que posee capacidad legal para contratar y que no se encuentra alcanzada por las causales previstas en el art.108 de </w:t>
      </w:r>
      <w:proofErr w:type="spellStart"/>
      <w:r>
        <w:rPr>
          <w:rFonts w:ascii="Tahoma" w:hAnsi="Tahoma" w:cs="Tahoma"/>
          <w:color w:val="000000"/>
          <w:sz w:val="20"/>
          <w:szCs w:val="20"/>
        </w:rPr>
        <w:t>Dcto</w:t>
      </w:r>
      <w:proofErr w:type="spellEnd"/>
      <w:r>
        <w:rPr>
          <w:rFonts w:ascii="Tahoma" w:hAnsi="Tahoma" w:cs="Tahoma"/>
          <w:color w:val="000000"/>
          <w:sz w:val="20"/>
          <w:szCs w:val="20"/>
        </w:rPr>
        <w:t>. Ac.22/1.-</w:t>
      </w:r>
    </w:p>
    <w:p w:rsidR="0078391A" w:rsidRDefault="0078391A" w:rsidP="0078391A">
      <w:pPr>
        <w:autoSpaceDE w:val="0"/>
        <w:autoSpaceDN w:val="0"/>
        <w:adjustRightInd w:val="0"/>
        <w:spacing w:line="240" w:lineRule="atLeast"/>
        <w:jc w:val="both"/>
        <w:rPr>
          <w:rFonts w:ascii="Tahoma" w:hAnsi="Tahoma" w:cs="Tahoma"/>
          <w:b/>
          <w:bCs/>
          <w:color w:val="000000"/>
          <w:sz w:val="20"/>
          <w:szCs w:val="20"/>
        </w:rPr>
      </w:pPr>
    </w:p>
    <w:p w:rsidR="0078391A" w:rsidRDefault="0078391A" w:rsidP="0078391A">
      <w:pPr>
        <w:autoSpaceDE w:val="0"/>
        <w:autoSpaceDN w:val="0"/>
        <w:adjustRightInd w:val="0"/>
        <w:spacing w:line="240" w:lineRule="atLeast"/>
        <w:jc w:val="both"/>
        <w:rPr>
          <w:rFonts w:ascii="Tahoma" w:hAnsi="Tahoma" w:cs="Tahoma"/>
          <w:b/>
          <w:bCs/>
          <w:color w:val="000000"/>
          <w:sz w:val="20"/>
          <w:szCs w:val="20"/>
        </w:rPr>
      </w:pPr>
      <w:r>
        <w:rPr>
          <w:rFonts w:ascii="Tahoma" w:hAnsi="Tahoma" w:cs="Tahoma"/>
          <w:b/>
          <w:bCs/>
          <w:color w:val="000000"/>
          <w:sz w:val="20"/>
          <w:szCs w:val="20"/>
        </w:rPr>
        <w:t xml:space="preserve">ART. 14 - DISCONTINUIDAD: </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b/>
          <w:bCs/>
          <w:color w:val="000000"/>
          <w:sz w:val="20"/>
          <w:szCs w:val="20"/>
        </w:rPr>
        <w:t>a)</w:t>
      </w:r>
      <w:r>
        <w:rPr>
          <w:rFonts w:ascii="Tahoma" w:hAnsi="Tahoma" w:cs="Tahoma"/>
          <w:color w:val="000000"/>
          <w:sz w:val="20"/>
          <w:szCs w:val="20"/>
        </w:rPr>
        <w:t xml:space="preserve"> Si con posterioridad al acto de apertura la provisión ofrecida en un principio fuera discontinuada en su fabricación y/o comercialización, el oferente deberá proponer dentro del procedimiento licitatorio, el reemplazo de los sistemas cotizados, ofreciendo la última versión o modelo que corresponda a la marca y tipo de los productos licitados, garantizando la plana adecuación y vigencia tecnológica de los mismos, manteniendo el mismo precio de su oferta originaria, debiendo equipar las prestaciones del equipo discontinuado, y no ocasionar gastos de ninguna especie al licitante.</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color w:val="000000"/>
          <w:sz w:val="20"/>
          <w:szCs w:val="20"/>
        </w:rPr>
        <w:t>El Poder Judicial se reserva el derecho de aceptar estos reemplazos, manteniéndose la plena vigencia de la totalidad de las cláusulas  que se pactaren en este acto licitatorio.</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b/>
          <w:bCs/>
          <w:color w:val="000000"/>
          <w:sz w:val="20"/>
          <w:szCs w:val="20"/>
        </w:rPr>
        <w:t>b)</w:t>
      </w:r>
      <w:r>
        <w:rPr>
          <w:rFonts w:ascii="Tahoma" w:hAnsi="Tahoma" w:cs="Tahoma"/>
          <w:color w:val="000000"/>
          <w:sz w:val="20"/>
          <w:szCs w:val="20"/>
        </w:rPr>
        <w:t xml:space="preserve"> Si la discontinuidad se hubiera producido con posterioridad al acto de adjudicación y antes de la recepción, el reemplazo propuesto por la adjudicataria será considerado por Secretaría Administrativa, previa evaluación técnica de las pautas mencionadas en el presente pliego y sin más trámite.</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b/>
          <w:bCs/>
          <w:color w:val="000000"/>
          <w:sz w:val="20"/>
          <w:szCs w:val="20"/>
        </w:rPr>
        <w:t xml:space="preserve">c) </w:t>
      </w:r>
      <w:r>
        <w:rPr>
          <w:rFonts w:ascii="Tahoma" w:hAnsi="Tahoma" w:cs="Tahoma"/>
          <w:color w:val="000000"/>
          <w:sz w:val="20"/>
          <w:szCs w:val="20"/>
        </w:rPr>
        <w:t>El oferente deberá manifestar expresamente por nota en su propuesta su conformidad con lo establecido en el presente artículo.</w:t>
      </w:r>
    </w:p>
    <w:p w:rsidR="0078391A" w:rsidRDefault="0078391A" w:rsidP="0078391A">
      <w:pPr>
        <w:autoSpaceDE w:val="0"/>
        <w:autoSpaceDN w:val="0"/>
        <w:adjustRightInd w:val="0"/>
        <w:spacing w:line="240" w:lineRule="atLeast"/>
        <w:jc w:val="both"/>
        <w:rPr>
          <w:rFonts w:ascii="Tahoma" w:hAnsi="Tahoma" w:cs="Tahoma"/>
          <w:b/>
          <w:bCs/>
          <w:color w:val="000000"/>
          <w:sz w:val="20"/>
          <w:szCs w:val="20"/>
        </w:rPr>
      </w:pPr>
    </w:p>
    <w:p w:rsidR="0078391A" w:rsidRDefault="0078391A" w:rsidP="0078391A">
      <w:pPr>
        <w:autoSpaceDE w:val="0"/>
        <w:autoSpaceDN w:val="0"/>
        <w:adjustRightInd w:val="0"/>
        <w:spacing w:line="240" w:lineRule="atLeast"/>
        <w:jc w:val="both"/>
        <w:rPr>
          <w:rFonts w:ascii="Tahoma" w:hAnsi="Tahoma" w:cs="Tahoma"/>
          <w:b/>
          <w:bCs/>
          <w:color w:val="000000"/>
          <w:sz w:val="20"/>
          <w:szCs w:val="20"/>
        </w:rPr>
      </w:pPr>
      <w:r>
        <w:rPr>
          <w:rFonts w:ascii="Tahoma" w:hAnsi="Tahoma" w:cs="Tahoma"/>
          <w:b/>
          <w:bCs/>
          <w:color w:val="000000"/>
          <w:sz w:val="20"/>
          <w:szCs w:val="20"/>
        </w:rPr>
        <w:t>ART. 15 - PLAZO, LUGAR Y FORMA DE ENTREGA DE LOS BIENES:</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b/>
          <w:bCs/>
          <w:color w:val="000000"/>
          <w:sz w:val="20"/>
          <w:szCs w:val="20"/>
        </w:rPr>
        <w:t xml:space="preserve">PLAZO: </w:t>
      </w:r>
      <w:r>
        <w:rPr>
          <w:rFonts w:ascii="Tahoma" w:hAnsi="Tahoma" w:cs="Tahoma"/>
          <w:color w:val="000000"/>
          <w:sz w:val="20"/>
          <w:szCs w:val="20"/>
        </w:rPr>
        <w:t>Para completar la provisión solicitada, el adjudicatario dispondrá de 180 (ciento ochenta) días corridos a contar desde la formalización del contrato, el cual se configura la recibir la orden de compra respectiva, pudiendo el oferente reducir dicho plazo en su propuesta, pero no ampliarlo.</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color w:val="000000"/>
          <w:sz w:val="20"/>
          <w:szCs w:val="20"/>
        </w:rPr>
        <w:t>La falta de entrega de la provisión adjudicada en el plazo estipulado en el presente artículo, dará lugar a la mora automática sin necesidad de emplazamiento judicial o extrajudicial alguno.</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b/>
          <w:bCs/>
          <w:color w:val="000000"/>
          <w:sz w:val="20"/>
          <w:szCs w:val="20"/>
        </w:rPr>
        <w:t xml:space="preserve">LUGAR: </w:t>
      </w:r>
      <w:r>
        <w:rPr>
          <w:rFonts w:ascii="Tahoma" w:hAnsi="Tahoma" w:cs="Tahoma"/>
          <w:color w:val="000000"/>
          <w:sz w:val="20"/>
          <w:szCs w:val="20"/>
        </w:rPr>
        <w:t>La provisión adjudicada deberá instalarse en el 5º piso del edificio denominado "Anexo a Tribunales II", ubicado en calle 9 de Julio nº 450 de San Miguel de Tucumán.</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b/>
          <w:bCs/>
          <w:color w:val="000000"/>
          <w:sz w:val="20"/>
          <w:szCs w:val="20"/>
        </w:rPr>
        <w:t xml:space="preserve">FORMA: </w:t>
      </w:r>
      <w:r>
        <w:rPr>
          <w:rFonts w:ascii="Tahoma" w:hAnsi="Tahoma" w:cs="Tahoma"/>
          <w:color w:val="000000"/>
          <w:sz w:val="20"/>
          <w:szCs w:val="20"/>
        </w:rPr>
        <w:t>La entrega de los bienes adjudicados se efectuará en el lugar de destino mencionado y el flete, acarreo, descarga, impuestos y todos los gastos necesarios para entregarlos, estarán a cargo exclusivo del adjudicatario.</w:t>
      </w:r>
    </w:p>
    <w:p w:rsidR="0078391A" w:rsidRDefault="0078391A" w:rsidP="0078391A">
      <w:pPr>
        <w:autoSpaceDE w:val="0"/>
        <w:autoSpaceDN w:val="0"/>
        <w:adjustRightInd w:val="0"/>
        <w:spacing w:line="240" w:lineRule="atLeast"/>
        <w:jc w:val="both"/>
        <w:rPr>
          <w:rFonts w:ascii="Tahoma" w:hAnsi="Tahoma" w:cs="Tahoma"/>
          <w:color w:val="000000"/>
          <w:sz w:val="20"/>
          <w:szCs w:val="20"/>
        </w:rPr>
      </w:pP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b/>
          <w:bCs/>
          <w:color w:val="000000"/>
          <w:sz w:val="20"/>
          <w:szCs w:val="20"/>
        </w:rPr>
        <w:t>ART. 16 – RECEPCIÓN Y CONTRALORÍA:</w:t>
      </w:r>
      <w:r>
        <w:rPr>
          <w:rFonts w:ascii="Tahoma" w:hAnsi="Tahoma" w:cs="Tahoma"/>
          <w:color w:val="000000"/>
          <w:sz w:val="20"/>
          <w:szCs w:val="20"/>
        </w:rPr>
        <w:t xml:space="preserve"> La Dirección de Sistemas del Poder Judicial será responsable de analizar el ajuste de la provisión a lo solicitado en pliego, en forma previa a prestar conformidad.</w:t>
      </w:r>
    </w:p>
    <w:p w:rsidR="0078391A" w:rsidRDefault="0078391A" w:rsidP="0078391A">
      <w:pPr>
        <w:autoSpaceDE w:val="0"/>
        <w:autoSpaceDN w:val="0"/>
        <w:adjustRightInd w:val="0"/>
        <w:spacing w:line="240" w:lineRule="atLeast"/>
        <w:jc w:val="both"/>
        <w:rPr>
          <w:rFonts w:ascii="Tahoma" w:hAnsi="Tahoma" w:cs="Tahoma"/>
          <w:color w:val="000000"/>
          <w:sz w:val="20"/>
          <w:szCs w:val="20"/>
        </w:rPr>
      </w:pPr>
    </w:p>
    <w:p w:rsidR="0078391A" w:rsidRDefault="0078391A" w:rsidP="0078391A">
      <w:pPr>
        <w:autoSpaceDE w:val="0"/>
        <w:autoSpaceDN w:val="0"/>
        <w:adjustRightInd w:val="0"/>
        <w:spacing w:line="240" w:lineRule="atLeast"/>
        <w:jc w:val="both"/>
        <w:rPr>
          <w:rFonts w:ascii="Tahoma" w:hAnsi="Tahoma" w:cs="Tahoma"/>
          <w:b/>
          <w:bCs/>
          <w:color w:val="000000"/>
          <w:sz w:val="20"/>
          <w:szCs w:val="20"/>
        </w:rPr>
      </w:pPr>
      <w:r>
        <w:rPr>
          <w:rFonts w:ascii="Tahoma" w:hAnsi="Tahoma" w:cs="Tahoma"/>
          <w:b/>
          <w:bCs/>
          <w:color w:val="000000"/>
          <w:sz w:val="20"/>
          <w:szCs w:val="20"/>
        </w:rPr>
        <w:t>ART. 17 - PRESENTACION Y CONFORMIDAD DE LAS FACTURAS:</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color w:val="000000"/>
          <w:sz w:val="20"/>
          <w:szCs w:val="20"/>
        </w:rPr>
        <w:lastRenderedPageBreak/>
        <w:t xml:space="preserve">Las facturas deberán emitirse a nombre del Poder Judicial de Tucumán, CUIT: 30-64881575-8, domicilio </w:t>
      </w:r>
      <w:proofErr w:type="spellStart"/>
      <w:r>
        <w:rPr>
          <w:rFonts w:ascii="Tahoma" w:hAnsi="Tahoma" w:cs="Tahoma"/>
          <w:color w:val="000000"/>
          <w:sz w:val="20"/>
          <w:szCs w:val="20"/>
        </w:rPr>
        <w:t>Pje</w:t>
      </w:r>
      <w:proofErr w:type="spellEnd"/>
      <w:r>
        <w:rPr>
          <w:rFonts w:ascii="Tahoma" w:hAnsi="Tahoma" w:cs="Tahoma"/>
          <w:color w:val="000000"/>
          <w:sz w:val="20"/>
          <w:szCs w:val="20"/>
        </w:rPr>
        <w:t xml:space="preserve">. Vélez </w:t>
      </w:r>
      <w:proofErr w:type="spellStart"/>
      <w:r>
        <w:rPr>
          <w:rFonts w:ascii="Tahoma" w:hAnsi="Tahoma" w:cs="Tahoma"/>
          <w:color w:val="000000"/>
          <w:sz w:val="20"/>
          <w:szCs w:val="20"/>
        </w:rPr>
        <w:t>Sársfield</w:t>
      </w:r>
      <w:proofErr w:type="spellEnd"/>
      <w:r>
        <w:rPr>
          <w:rFonts w:ascii="Tahoma" w:hAnsi="Tahoma" w:cs="Tahoma"/>
          <w:color w:val="000000"/>
          <w:sz w:val="20"/>
          <w:szCs w:val="20"/>
        </w:rPr>
        <w:t xml:space="preserve"> Nº 450, IVA exento, adjuntando la/s </w:t>
      </w:r>
      <w:proofErr w:type="spellStart"/>
      <w:r>
        <w:rPr>
          <w:rFonts w:ascii="Tahoma" w:hAnsi="Tahoma" w:cs="Tahoma"/>
          <w:color w:val="000000"/>
          <w:sz w:val="20"/>
          <w:szCs w:val="20"/>
        </w:rPr>
        <w:t>ordenes</w:t>
      </w:r>
      <w:proofErr w:type="spellEnd"/>
      <w:r>
        <w:rPr>
          <w:rFonts w:ascii="Tahoma" w:hAnsi="Tahoma" w:cs="Tahoma"/>
          <w:color w:val="000000"/>
          <w:sz w:val="20"/>
          <w:szCs w:val="20"/>
        </w:rPr>
        <w:t xml:space="preserve"> de compra con el respectivo sellado de Ley, si correspondiere, debiendo ser presentadas en la Secretaría Administrativa del Poder Judicial. </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color w:val="000000"/>
          <w:sz w:val="20"/>
          <w:szCs w:val="20"/>
        </w:rPr>
        <w:t>Las facturas que presenten los proveedores serán conformadas dentro de los dos 2 días hábiles siguientes a la fecha de aceptación de los bienes y servicios entregados por los adjudicatarios. Si las facturas fueran presentadas con posterioridad a la fecha mencionada precedentemente, el plazo indicado se computará a partir del día siguiente al de su presentación.</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color w:val="000000"/>
          <w:sz w:val="20"/>
          <w:szCs w:val="20"/>
        </w:rPr>
        <w:t>Si las facturas se presentaren en las oficinas o locales en que se hubieran entregado los elementos, los responsables las remitirán de manera inmediata al servicio administrativo, debiendo dejarse en las mismas, constancia de la fecha de su recepción.</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color w:val="000000"/>
          <w:sz w:val="20"/>
          <w:szCs w:val="20"/>
        </w:rPr>
        <w:t>En caso de rechazo u observación de los bienes o servicios entregados, las facturas presentadas serán devueltas sin más trámites o retenidas, hasta la regularización de las deficiencias advertidas, según el caso.</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b/>
          <w:bCs/>
          <w:color w:val="000000"/>
          <w:sz w:val="20"/>
          <w:szCs w:val="20"/>
        </w:rPr>
        <w:t>ART. 18 - FORMA Y PLAZO DE PAGO:</w:t>
      </w:r>
      <w:r>
        <w:rPr>
          <w:rFonts w:ascii="Tahoma" w:hAnsi="Tahoma" w:cs="Tahoma"/>
          <w:color w:val="000000"/>
          <w:sz w:val="20"/>
          <w:szCs w:val="20"/>
        </w:rPr>
        <w:t xml:space="preserve"> Las provisiones que se adjudiquen serán abonadas en tres etapas conforme el siguiente detalle:</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color w:val="000000"/>
          <w:sz w:val="20"/>
          <w:szCs w:val="20"/>
        </w:rPr>
        <w:t>Etapa 1 - Adelanto: Recibida la orden de compra se entregará un adelanto equivalente al 35% del monto total adjudicado contra entrega de seguro de caución por igual importe a favor del Poder Judicial de Tucumán con las formalidades establecidas en el Art. 10 del P.B.C.G.</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color w:val="000000"/>
          <w:sz w:val="20"/>
          <w:szCs w:val="20"/>
        </w:rPr>
        <w:t>Etapa 2 - Avance: Una vez alcanzado un avance del 70% de la provisión adjudicada se habilitará el pago del 30% del monto total adjudicado.</w:t>
      </w: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color w:val="000000"/>
          <w:sz w:val="20"/>
          <w:szCs w:val="20"/>
        </w:rPr>
        <w:t>Etapa 3 - Entrega: Cumplimentada la provisión en tiempo y forma y a total satisfacción del Poder Judicial, será abonado, dentro de los diez días siguientes de producida la recepción definitiva, el 35% restante del monto total adjudicado.</w:t>
      </w:r>
    </w:p>
    <w:p w:rsidR="0078391A" w:rsidRDefault="0078391A" w:rsidP="0078391A">
      <w:pPr>
        <w:autoSpaceDE w:val="0"/>
        <w:autoSpaceDN w:val="0"/>
        <w:adjustRightInd w:val="0"/>
        <w:spacing w:line="240" w:lineRule="atLeast"/>
        <w:jc w:val="both"/>
        <w:rPr>
          <w:rFonts w:ascii="Tahoma" w:hAnsi="Tahoma" w:cs="Tahoma"/>
          <w:color w:val="000000"/>
          <w:sz w:val="20"/>
          <w:szCs w:val="20"/>
        </w:rPr>
      </w:pP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color w:val="000000"/>
          <w:sz w:val="20"/>
          <w:szCs w:val="20"/>
        </w:rPr>
        <w:t>A los fines de definir el grado de avance de la provisión el siguiente cuadro muestra la incidencia de cada componente:</w:t>
      </w:r>
    </w:p>
    <w:tbl>
      <w:tblPr>
        <w:tblW w:w="0" w:type="auto"/>
        <w:tblInd w:w="3" w:type="dxa"/>
        <w:tblLayout w:type="fixed"/>
        <w:tblCellMar>
          <w:left w:w="0" w:type="dxa"/>
          <w:right w:w="0" w:type="dxa"/>
        </w:tblCellMar>
        <w:tblLook w:val="0000" w:firstRow="0" w:lastRow="0" w:firstColumn="0" w:lastColumn="0" w:noHBand="0" w:noVBand="0"/>
      </w:tblPr>
      <w:tblGrid>
        <w:gridCol w:w="3515"/>
        <w:gridCol w:w="1482"/>
        <w:gridCol w:w="1309"/>
        <w:gridCol w:w="1241"/>
        <w:gridCol w:w="1241"/>
      </w:tblGrid>
      <w:tr w:rsidR="0078391A">
        <w:tblPrEx>
          <w:tblCellMar>
            <w:top w:w="0" w:type="dxa"/>
            <w:left w:w="0" w:type="dxa"/>
            <w:bottom w:w="0" w:type="dxa"/>
            <w:right w:w="0" w:type="dxa"/>
          </w:tblCellMar>
        </w:tblPrEx>
        <w:tc>
          <w:tcPr>
            <w:tcW w:w="3515"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center"/>
              <w:rPr>
                <w:rFonts w:ascii="Tahoma" w:hAnsi="Tahoma" w:cs="Tahoma"/>
                <w:b/>
                <w:bCs/>
                <w:color w:val="000000"/>
                <w:sz w:val="20"/>
                <w:szCs w:val="20"/>
              </w:rPr>
            </w:pPr>
            <w:r>
              <w:rPr>
                <w:rFonts w:ascii="Tahoma" w:hAnsi="Tahoma" w:cs="Tahoma"/>
                <w:color w:val="000000"/>
                <w:sz w:val="20"/>
                <w:szCs w:val="20"/>
              </w:rPr>
              <w:br/>
            </w:r>
            <w:r>
              <w:rPr>
                <w:rFonts w:ascii="Tahoma" w:hAnsi="Tahoma" w:cs="Tahoma"/>
                <w:b/>
                <w:bCs/>
                <w:color w:val="000000"/>
                <w:sz w:val="20"/>
                <w:szCs w:val="20"/>
              </w:rPr>
              <w:t>COMPONENTE</w:t>
            </w:r>
          </w:p>
        </w:tc>
        <w:tc>
          <w:tcPr>
            <w:tcW w:w="1482"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center"/>
              <w:rPr>
                <w:rFonts w:ascii="Tahoma" w:hAnsi="Tahoma" w:cs="Tahoma"/>
                <w:b/>
                <w:bCs/>
                <w:color w:val="000000"/>
                <w:sz w:val="20"/>
                <w:szCs w:val="20"/>
              </w:rPr>
            </w:pPr>
            <w:r>
              <w:rPr>
                <w:rFonts w:ascii="Tahoma" w:hAnsi="Tahoma" w:cs="Tahoma"/>
                <w:b/>
                <w:bCs/>
                <w:color w:val="000000"/>
                <w:sz w:val="20"/>
                <w:szCs w:val="20"/>
              </w:rPr>
              <w:br/>
              <w:t>INCIDENCIA</w:t>
            </w:r>
          </w:p>
        </w:tc>
        <w:tc>
          <w:tcPr>
            <w:tcW w:w="1309"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center"/>
              <w:rPr>
                <w:rFonts w:ascii="Tahoma" w:hAnsi="Tahoma" w:cs="Tahoma"/>
                <w:b/>
                <w:bCs/>
                <w:color w:val="000000"/>
                <w:sz w:val="20"/>
                <w:szCs w:val="20"/>
              </w:rPr>
            </w:pPr>
            <w:r>
              <w:rPr>
                <w:rFonts w:ascii="Tahoma" w:hAnsi="Tahoma" w:cs="Tahoma"/>
                <w:b/>
                <w:bCs/>
                <w:color w:val="000000"/>
                <w:sz w:val="20"/>
                <w:szCs w:val="20"/>
              </w:rPr>
              <w:t>ETAPA 1</w:t>
            </w:r>
            <w:r>
              <w:rPr>
                <w:rFonts w:ascii="Tahoma" w:hAnsi="Tahoma" w:cs="Tahoma"/>
                <w:b/>
                <w:bCs/>
                <w:color w:val="000000"/>
                <w:sz w:val="20"/>
                <w:szCs w:val="20"/>
              </w:rPr>
              <w:br/>
              <w:t>ADELANTO</w:t>
            </w:r>
          </w:p>
        </w:tc>
        <w:tc>
          <w:tcPr>
            <w:tcW w:w="1241"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center"/>
              <w:rPr>
                <w:rFonts w:ascii="Tahoma" w:hAnsi="Tahoma" w:cs="Tahoma"/>
                <w:b/>
                <w:bCs/>
                <w:color w:val="000000"/>
                <w:sz w:val="20"/>
                <w:szCs w:val="20"/>
              </w:rPr>
            </w:pPr>
            <w:r>
              <w:rPr>
                <w:rFonts w:ascii="Tahoma" w:hAnsi="Tahoma" w:cs="Tahoma"/>
                <w:b/>
                <w:bCs/>
                <w:color w:val="000000"/>
                <w:sz w:val="20"/>
                <w:szCs w:val="20"/>
              </w:rPr>
              <w:t>ETAPA 2</w:t>
            </w:r>
            <w:r>
              <w:rPr>
                <w:rFonts w:ascii="Tahoma" w:hAnsi="Tahoma" w:cs="Tahoma"/>
                <w:b/>
                <w:bCs/>
                <w:color w:val="000000"/>
                <w:sz w:val="20"/>
                <w:szCs w:val="20"/>
              </w:rPr>
              <w:br/>
              <w:t>AVANCE</w:t>
            </w:r>
          </w:p>
        </w:tc>
        <w:tc>
          <w:tcPr>
            <w:tcW w:w="1241" w:type="dxa"/>
            <w:tcBorders>
              <w:top w:val="single" w:sz="6" w:space="0" w:color="auto"/>
              <w:left w:val="single" w:sz="6" w:space="0" w:color="auto"/>
              <w:bottom w:val="nil"/>
              <w:right w:val="single" w:sz="2" w:space="0" w:color="auto"/>
            </w:tcBorders>
          </w:tcPr>
          <w:p w:rsidR="0078391A" w:rsidRDefault="0078391A">
            <w:pPr>
              <w:autoSpaceDE w:val="0"/>
              <w:autoSpaceDN w:val="0"/>
              <w:adjustRightInd w:val="0"/>
              <w:spacing w:line="1000" w:lineRule="atLeast"/>
              <w:jc w:val="center"/>
              <w:rPr>
                <w:rFonts w:ascii="Tahoma" w:hAnsi="Tahoma" w:cs="Tahoma"/>
                <w:b/>
                <w:bCs/>
                <w:color w:val="000000"/>
                <w:sz w:val="20"/>
                <w:szCs w:val="20"/>
              </w:rPr>
            </w:pPr>
            <w:r>
              <w:rPr>
                <w:rFonts w:ascii="Tahoma" w:hAnsi="Tahoma" w:cs="Tahoma"/>
                <w:b/>
                <w:bCs/>
                <w:color w:val="000000"/>
                <w:sz w:val="20"/>
                <w:szCs w:val="20"/>
              </w:rPr>
              <w:t>ETAPA 3</w:t>
            </w:r>
            <w:r>
              <w:rPr>
                <w:rFonts w:ascii="Tahoma" w:hAnsi="Tahoma" w:cs="Tahoma"/>
                <w:b/>
                <w:bCs/>
                <w:color w:val="000000"/>
                <w:sz w:val="20"/>
                <w:szCs w:val="20"/>
              </w:rPr>
              <w:br/>
              <w:t>ENTREGA</w:t>
            </w:r>
          </w:p>
        </w:tc>
      </w:tr>
      <w:tr w:rsidR="0078391A">
        <w:tblPrEx>
          <w:tblCellMar>
            <w:top w:w="0" w:type="dxa"/>
            <w:left w:w="0" w:type="dxa"/>
            <w:bottom w:w="0" w:type="dxa"/>
            <w:right w:w="0" w:type="dxa"/>
          </w:tblCellMar>
        </w:tblPrEx>
        <w:tc>
          <w:tcPr>
            <w:tcW w:w="3515"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rPr>
                <w:rFonts w:ascii="Tahoma" w:hAnsi="Tahoma" w:cs="Tahoma"/>
                <w:color w:val="000000"/>
                <w:sz w:val="20"/>
                <w:szCs w:val="20"/>
              </w:rPr>
            </w:pPr>
            <w:r>
              <w:rPr>
                <w:rFonts w:ascii="Tahoma" w:hAnsi="Tahoma" w:cs="Tahoma"/>
                <w:color w:val="000000"/>
                <w:sz w:val="20"/>
                <w:szCs w:val="20"/>
              </w:rPr>
              <w:t>Racks</w:t>
            </w:r>
          </w:p>
        </w:tc>
        <w:tc>
          <w:tcPr>
            <w:tcW w:w="1482"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13,00 %</w:t>
            </w:r>
          </w:p>
        </w:tc>
        <w:tc>
          <w:tcPr>
            <w:tcW w:w="1309"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4,55 %</w:t>
            </w:r>
          </w:p>
        </w:tc>
        <w:tc>
          <w:tcPr>
            <w:tcW w:w="1241"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4,55 %</w:t>
            </w:r>
          </w:p>
        </w:tc>
        <w:tc>
          <w:tcPr>
            <w:tcW w:w="1241" w:type="dxa"/>
            <w:tcBorders>
              <w:top w:val="single" w:sz="6" w:space="0" w:color="auto"/>
              <w:left w:val="single" w:sz="6" w:space="0" w:color="auto"/>
              <w:bottom w:val="nil"/>
              <w:right w:val="single" w:sz="2" w:space="0" w:color="auto"/>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3,90 %</w:t>
            </w:r>
          </w:p>
        </w:tc>
      </w:tr>
      <w:tr w:rsidR="0078391A">
        <w:tblPrEx>
          <w:tblCellMar>
            <w:top w:w="0" w:type="dxa"/>
            <w:left w:w="0" w:type="dxa"/>
            <w:bottom w:w="0" w:type="dxa"/>
            <w:right w:w="0" w:type="dxa"/>
          </w:tblCellMar>
        </w:tblPrEx>
        <w:tc>
          <w:tcPr>
            <w:tcW w:w="3515"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rPr>
                <w:rFonts w:ascii="Tahoma" w:hAnsi="Tahoma" w:cs="Tahoma"/>
                <w:color w:val="000000"/>
                <w:sz w:val="20"/>
                <w:szCs w:val="20"/>
              </w:rPr>
            </w:pPr>
            <w:proofErr w:type="spellStart"/>
            <w:r>
              <w:rPr>
                <w:rFonts w:ascii="Tahoma" w:hAnsi="Tahoma" w:cs="Tahoma"/>
                <w:color w:val="000000"/>
                <w:sz w:val="20"/>
                <w:szCs w:val="20"/>
              </w:rPr>
              <w:t>Ecoaisle</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PDUs</w:t>
            </w:r>
            <w:proofErr w:type="spellEnd"/>
            <w:r>
              <w:rPr>
                <w:rFonts w:ascii="Tahoma" w:hAnsi="Tahoma" w:cs="Tahoma"/>
                <w:color w:val="000000"/>
                <w:sz w:val="20"/>
                <w:szCs w:val="20"/>
              </w:rPr>
              <w:t>, cables, organizadores, otros</w:t>
            </w:r>
          </w:p>
        </w:tc>
        <w:tc>
          <w:tcPr>
            <w:tcW w:w="1482"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17,00 %</w:t>
            </w:r>
          </w:p>
        </w:tc>
        <w:tc>
          <w:tcPr>
            <w:tcW w:w="1309"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5,95 %</w:t>
            </w:r>
          </w:p>
        </w:tc>
        <w:tc>
          <w:tcPr>
            <w:tcW w:w="1241"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5,95 %</w:t>
            </w:r>
          </w:p>
        </w:tc>
        <w:tc>
          <w:tcPr>
            <w:tcW w:w="1241" w:type="dxa"/>
            <w:tcBorders>
              <w:top w:val="single" w:sz="6" w:space="0" w:color="auto"/>
              <w:left w:val="single" w:sz="6" w:space="0" w:color="auto"/>
              <w:bottom w:val="nil"/>
              <w:right w:val="single" w:sz="2" w:space="0" w:color="auto"/>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5,10 %</w:t>
            </w:r>
          </w:p>
        </w:tc>
      </w:tr>
      <w:tr w:rsidR="0078391A">
        <w:tblPrEx>
          <w:tblCellMar>
            <w:top w:w="0" w:type="dxa"/>
            <w:left w:w="0" w:type="dxa"/>
            <w:bottom w:w="0" w:type="dxa"/>
            <w:right w:w="0" w:type="dxa"/>
          </w:tblCellMar>
        </w:tblPrEx>
        <w:tc>
          <w:tcPr>
            <w:tcW w:w="3515"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rPr>
                <w:rFonts w:ascii="Tahoma" w:hAnsi="Tahoma" w:cs="Tahoma"/>
                <w:color w:val="000000"/>
                <w:sz w:val="20"/>
                <w:szCs w:val="20"/>
              </w:rPr>
            </w:pPr>
            <w:proofErr w:type="spellStart"/>
            <w:r>
              <w:rPr>
                <w:rFonts w:ascii="Tahoma" w:hAnsi="Tahoma" w:cs="Tahoma"/>
                <w:color w:val="000000"/>
                <w:sz w:val="20"/>
                <w:szCs w:val="20"/>
              </w:rPr>
              <w:t>Cooling</w:t>
            </w:r>
            <w:proofErr w:type="spellEnd"/>
          </w:p>
        </w:tc>
        <w:tc>
          <w:tcPr>
            <w:tcW w:w="1482"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17,00 %</w:t>
            </w:r>
          </w:p>
        </w:tc>
        <w:tc>
          <w:tcPr>
            <w:tcW w:w="1309"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5,95 %</w:t>
            </w:r>
          </w:p>
        </w:tc>
        <w:tc>
          <w:tcPr>
            <w:tcW w:w="1241"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5,95 %</w:t>
            </w:r>
          </w:p>
        </w:tc>
        <w:tc>
          <w:tcPr>
            <w:tcW w:w="1241" w:type="dxa"/>
            <w:tcBorders>
              <w:top w:val="single" w:sz="6" w:space="0" w:color="auto"/>
              <w:left w:val="single" w:sz="6" w:space="0" w:color="auto"/>
              <w:bottom w:val="nil"/>
              <w:right w:val="single" w:sz="2" w:space="0" w:color="auto"/>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5,10 %</w:t>
            </w:r>
          </w:p>
        </w:tc>
      </w:tr>
      <w:tr w:rsidR="0078391A">
        <w:tblPrEx>
          <w:tblCellMar>
            <w:top w:w="0" w:type="dxa"/>
            <w:left w:w="0" w:type="dxa"/>
            <w:bottom w:w="0" w:type="dxa"/>
            <w:right w:w="0" w:type="dxa"/>
          </w:tblCellMar>
        </w:tblPrEx>
        <w:tc>
          <w:tcPr>
            <w:tcW w:w="3515"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rPr>
                <w:rFonts w:ascii="Tahoma" w:hAnsi="Tahoma" w:cs="Tahoma"/>
                <w:color w:val="000000"/>
                <w:sz w:val="20"/>
                <w:szCs w:val="20"/>
              </w:rPr>
            </w:pPr>
            <w:r>
              <w:rPr>
                <w:rFonts w:ascii="Tahoma" w:hAnsi="Tahoma" w:cs="Tahoma"/>
                <w:color w:val="000000"/>
                <w:sz w:val="20"/>
                <w:szCs w:val="20"/>
              </w:rPr>
              <w:t>Control ambiental</w:t>
            </w:r>
          </w:p>
        </w:tc>
        <w:tc>
          <w:tcPr>
            <w:tcW w:w="1482"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2,00 %</w:t>
            </w:r>
          </w:p>
        </w:tc>
        <w:tc>
          <w:tcPr>
            <w:tcW w:w="1309"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0,70 %</w:t>
            </w:r>
          </w:p>
        </w:tc>
        <w:tc>
          <w:tcPr>
            <w:tcW w:w="1241"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0,70 %</w:t>
            </w:r>
          </w:p>
        </w:tc>
        <w:tc>
          <w:tcPr>
            <w:tcW w:w="1241" w:type="dxa"/>
            <w:tcBorders>
              <w:top w:val="single" w:sz="6" w:space="0" w:color="auto"/>
              <w:left w:val="single" w:sz="6" w:space="0" w:color="auto"/>
              <w:bottom w:val="nil"/>
              <w:right w:val="single" w:sz="2" w:space="0" w:color="auto"/>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0,60 %</w:t>
            </w:r>
          </w:p>
        </w:tc>
      </w:tr>
      <w:tr w:rsidR="0078391A">
        <w:tblPrEx>
          <w:tblCellMar>
            <w:top w:w="0" w:type="dxa"/>
            <w:left w:w="0" w:type="dxa"/>
            <w:bottom w:w="0" w:type="dxa"/>
            <w:right w:w="0" w:type="dxa"/>
          </w:tblCellMar>
        </w:tblPrEx>
        <w:tc>
          <w:tcPr>
            <w:tcW w:w="3515"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rPr>
                <w:rFonts w:ascii="Tahoma" w:hAnsi="Tahoma" w:cs="Tahoma"/>
                <w:color w:val="000000"/>
                <w:sz w:val="20"/>
                <w:szCs w:val="20"/>
              </w:rPr>
            </w:pPr>
            <w:proofErr w:type="spellStart"/>
            <w:r>
              <w:rPr>
                <w:rFonts w:ascii="Tahoma" w:hAnsi="Tahoma" w:cs="Tahoma"/>
                <w:color w:val="000000"/>
                <w:sz w:val="20"/>
                <w:szCs w:val="20"/>
              </w:rPr>
              <w:lastRenderedPageBreak/>
              <w:t>UPSs</w:t>
            </w:r>
            <w:proofErr w:type="spellEnd"/>
          </w:p>
        </w:tc>
        <w:tc>
          <w:tcPr>
            <w:tcW w:w="1482"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17,00 %</w:t>
            </w:r>
          </w:p>
        </w:tc>
        <w:tc>
          <w:tcPr>
            <w:tcW w:w="1309"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5,95 %</w:t>
            </w:r>
          </w:p>
        </w:tc>
        <w:tc>
          <w:tcPr>
            <w:tcW w:w="1241"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5,95 %</w:t>
            </w:r>
          </w:p>
        </w:tc>
        <w:tc>
          <w:tcPr>
            <w:tcW w:w="1241" w:type="dxa"/>
            <w:tcBorders>
              <w:top w:val="single" w:sz="6" w:space="0" w:color="auto"/>
              <w:left w:val="single" w:sz="6" w:space="0" w:color="auto"/>
              <w:bottom w:val="nil"/>
              <w:right w:val="single" w:sz="2" w:space="0" w:color="auto"/>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5,10 %</w:t>
            </w:r>
          </w:p>
        </w:tc>
      </w:tr>
      <w:tr w:rsidR="0078391A">
        <w:tblPrEx>
          <w:tblCellMar>
            <w:top w:w="0" w:type="dxa"/>
            <w:left w:w="0" w:type="dxa"/>
            <w:bottom w:w="0" w:type="dxa"/>
            <w:right w:w="0" w:type="dxa"/>
          </w:tblCellMar>
        </w:tblPrEx>
        <w:tc>
          <w:tcPr>
            <w:tcW w:w="3515"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rPr>
                <w:rFonts w:ascii="Tahoma" w:hAnsi="Tahoma" w:cs="Tahoma"/>
                <w:color w:val="000000"/>
                <w:sz w:val="20"/>
                <w:szCs w:val="20"/>
              </w:rPr>
            </w:pPr>
            <w:r>
              <w:rPr>
                <w:rFonts w:ascii="Tahoma" w:hAnsi="Tahoma" w:cs="Tahoma"/>
                <w:color w:val="000000"/>
                <w:sz w:val="20"/>
                <w:szCs w:val="20"/>
              </w:rPr>
              <w:t>Sala modular</w:t>
            </w:r>
          </w:p>
        </w:tc>
        <w:tc>
          <w:tcPr>
            <w:tcW w:w="1482"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13,00 %</w:t>
            </w:r>
          </w:p>
        </w:tc>
        <w:tc>
          <w:tcPr>
            <w:tcW w:w="1309"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4,55 %</w:t>
            </w:r>
          </w:p>
        </w:tc>
        <w:tc>
          <w:tcPr>
            <w:tcW w:w="1241"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4,55 %</w:t>
            </w:r>
          </w:p>
        </w:tc>
        <w:tc>
          <w:tcPr>
            <w:tcW w:w="1241" w:type="dxa"/>
            <w:tcBorders>
              <w:top w:val="single" w:sz="6" w:space="0" w:color="auto"/>
              <w:left w:val="single" w:sz="6" w:space="0" w:color="auto"/>
              <w:bottom w:val="nil"/>
              <w:right w:val="single" w:sz="2" w:space="0" w:color="auto"/>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3,90 %</w:t>
            </w:r>
          </w:p>
        </w:tc>
      </w:tr>
      <w:tr w:rsidR="0078391A">
        <w:tblPrEx>
          <w:tblCellMar>
            <w:top w:w="0" w:type="dxa"/>
            <w:left w:w="0" w:type="dxa"/>
            <w:bottom w:w="0" w:type="dxa"/>
            <w:right w:w="0" w:type="dxa"/>
          </w:tblCellMar>
        </w:tblPrEx>
        <w:tc>
          <w:tcPr>
            <w:tcW w:w="3515"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rPr>
                <w:rFonts w:ascii="Tahoma" w:hAnsi="Tahoma" w:cs="Tahoma"/>
                <w:color w:val="000000"/>
                <w:sz w:val="20"/>
                <w:szCs w:val="20"/>
              </w:rPr>
            </w:pPr>
            <w:r>
              <w:rPr>
                <w:rFonts w:ascii="Tahoma" w:hAnsi="Tahoma" w:cs="Tahoma"/>
                <w:color w:val="000000"/>
                <w:sz w:val="20"/>
                <w:szCs w:val="20"/>
              </w:rPr>
              <w:t>Sistema de extinción de incendios</w:t>
            </w:r>
          </w:p>
        </w:tc>
        <w:tc>
          <w:tcPr>
            <w:tcW w:w="1482"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4,00 %</w:t>
            </w:r>
          </w:p>
        </w:tc>
        <w:tc>
          <w:tcPr>
            <w:tcW w:w="1309"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1,40 %</w:t>
            </w:r>
          </w:p>
        </w:tc>
        <w:tc>
          <w:tcPr>
            <w:tcW w:w="1241"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1,40 %</w:t>
            </w:r>
          </w:p>
        </w:tc>
        <w:tc>
          <w:tcPr>
            <w:tcW w:w="1241" w:type="dxa"/>
            <w:tcBorders>
              <w:top w:val="single" w:sz="6" w:space="0" w:color="auto"/>
              <w:left w:val="single" w:sz="6" w:space="0" w:color="auto"/>
              <w:bottom w:val="nil"/>
              <w:right w:val="single" w:sz="2" w:space="0" w:color="auto"/>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1,20 %</w:t>
            </w:r>
          </w:p>
        </w:tc>
      </w:tr>
      <w:tr w:rsidR="0078391A">
        <w:tblPrEx>
          <w:tblCellMar>
            <w:top w:w="0" w:type="dxa"/>
            <w:left w:w="0" w:type="dxa"/>
            <w:bottom w:w="0" w:type="dxa"/>
            <w:right w:w="0" w:type="dxa"/>
          </w:tblCellMar>
        </w:tblPrEx>
        <w:tc>
          <w:tcPr>
            <w:tcW w:w="3515"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rPr>
                <w:rFonts w:ascii="Tahoma" w:hAnsi="Tahoma" w:cs="Tahoma"/>
                <w:color w:val="000000"/>
                <w:sz w:val="20"/>
                <w:szCs w:val="20"/>
              </w:rPr>
            </w:pPr>
            <w:r>
              <w:rPr>
                <w:rFonts w:ascii="Tahoma" w:hAnsi="Tahoma" w:cs="Tahoma"/>
                <w:color w:val="000000"/>
                <w:sz w:val="20"/>
                <w:szCs w:val="20"/>
              </w:rPr>
              <w:t>Tablero de distribución</w:t>
            </w:r>
          </w:p>
        </w:tc>
        <w:tc>
          <w:tcPr>
            <w:tcW w:w="1482"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2,00 %</w:t>
            </w:r>
          </w:p>
        </w:tc>
        <w:tc>
          <w:tcPr>
            <w:tcW w:w="1309"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0,70 %</w:t>
            </w:r>
          </w:p>
        </w:tc>
        <w:tc>
          <w:tcPr>
            <w:tcW w:w="1241"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0,70 %</w:t>
            </w:r>
          </w:p>
        </w:tc>
        <w:tc>
          <w:tcPr>
            <w:tcW w:w="1241" w:type="dxa"/>
            <w:tcBorders>
              <w:top w:val="single" w:sz="6" w:space="0" w:color="auto"/>
              <w:left w:val="single" w:sz="6" w:space="0" w:color="auto"/>
              <w:bottom w:val="nil"/>
              <w:right w:val="single" w:sz="2" w:space="0" w:color="auto"/>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0,60 %</w:t>
            </w:r>
          </w:p>
        </w:tc>
      </w:tr>
      <w:tr w:rsidR="0078391A">
        <w:tblPrEx>
          <w:tblCellMar>
            <w:top w:w="0" w:type="dxa"/>
            <w:left w:w="0" w:type="dxa"/>
            <w:bottom w:w="0" w:type="dxa"/>
            <w:right w:w="0" w:type="dxa"/>
          </w:tblCellMar>
        </w:tblPrEx>
        <w:tc>
          <w:tcPr>
            <w:tcW w:w="3515"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rPr>
                <w:rFonts w:ascii="Tahoma" w:hAnsi="Tahoma" w:cs="Tahoma"/>
                <w:color w:val="000000"/>
                <w:sz w:val="20"/>
                <w:szCs w:val="20"/>
              </w:rPr>
            </w:pPr>
            <w:r>
              <w:rPr>
                <w:rFonts w:ascii="Tahoma" w:hAnsi="Tahoma" w:cs="Tahoma"/>
                <w:color w:val="000000"/>
                <w:sz w:val="20"/>
                <w:szCs w:val="20"/>
              </w:rPr>
              <w:t>Workstation/Tablet</w:t>
            </w:r>
          </w:p>
        </w:tc>
        <w:tc>
          <w:tcPr>
            <w:tcW w:w="1482"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1,00 %</w:t>
            </w:r>
          </w:p>
        </w:tc>
        <w:tc>
          <w:tcPr>
            <w:tcW w:w="1309"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0,35 %</w:t>
            </w:r>
          </w:p>
        </w:tc>
        <w:tc>
          <w:tcPr>
            <w:tcW w:w="1241"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0,35 %</w:t>
            </w:r>
          </w:p>
        </w:tc>
        <w:tc>
          <w:tcPr>
            <w:tcW w:w="1241" w:type="dxa"/>
            <w:tcBorders>
              <w:top w:val="single" w:sz="6" w:space="0" w:color="auto"/>
              <w:left w:val="single" w:sz="6" w:space="0" w:color="auto"/>
              <w:bottom w:val="nil"/>
              <w:right w:val="single" w:sz="2" w:space="0" w:color="auto"/>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0,30 %</w:t>
            </w:r>
          </w:p>
        </w:tc>
      </w:tr>
      <w:tr w:rsidR="0078391A">
        <w:tblPrEx>
          <w:tblCellMar>
            <w:top w:w="0" w:type="dxa"/>
            <w:left w:w="0" w:type="dxa"/>
            <w:bottom w:w="0" w:type="dxa"/>
            <w:right w:w="0" w:type="dxa"/>
          </w:tblCellMar>
        </w:tblPrEx>
        <w:tc>
          <w:tcPr>
            <w:tcW w:w="3515"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rPr>
                <w:rFonts w:ascii="Tahoma" w:hAnsi="Tahoma" w:cs="Tahoma"/>
                <w:color w:val="000000"/>
                <w:sz w:val="20"/>
                <w:szCs w:val="20"/>
              </w:rPr>
            </w:pPr>
            <w:r>
              <w:rPr>
                <w:rFonts w:ascii="Tahoma" w:hAnsi="Tahoma" w:cs="Tahoma"/>
                <w:color w:val="000000"/>
                <w:sz w:val="20"/>
                <w:szCs w:val="20"/>
              </w:rPr>
              <w:t>Servidores</w:t>
            </w:r>
          </w:p>
        </w:tc>
        <w:tc>
          <w:tcPr>
            <w:tcW w:w="1482"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7,00 %</w:t>
            </w:r>
          </w:p>
        </w:tc>
        <w:tc>
          <w:tcPr>
            <w:tcW w:w="1309"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2,45 %</w:t>
            </w:r>
          </w:p>
        </w:tc>
        <w:tc>
          <w:tcPr>
            <w:tcW w:w="1241"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2,45 %</w:t>
            </w:r>
          </w:p>
        </w:tc>
        <w:tc>
          <w:tcPr>
            <w:tcW w:w="1241" w:type="dxa"/>
            <w:tcBorders>
              <w:top w:val="single" w:sz="6" w:space="0" w:color="auto"/>
              <w:left w:val="single" w:sz="6" w:space="0" w:color="auto"/>
              <w:bottom w:val="nil"/>
              <w:right w:val="single" w:sz="2" w:space="0" w:color="auto"/>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2,10 %</w:t>
            </w:r>
          </w:p>
        </w:tc>
      </w:tr>
      <w:tr w:rsidR="0078391A">
        <w:tblPrEx>
          <w:tblCellMar>
            <w:top w:w="0" w:type="dxa"/>
            <w:left w:w="0" w:type="dxa"/>
            <w:bottom w:w="0" w:type="dxa"/>
            <w:right w:w="0" w:type="dxa"/>
          </w:tblCellMar>
        </w:tblPrEx>
        <w:tc>
          <w:tcPr>
            <w:tcW w:w="3515"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rPr>
                <w:rFonts w:ascii="Tahoma" w:hAnsi="Tahoma" w:cs="Tahoma"/>
                <w:color w:val="000000"/>
                <w:sz w:val="20"/>
                <w:szCs w:val="20"/>
              </w:rPr>
            </w:pPr>
            <w:proofErr w:type="spellStart"/>
            <w:r>
              <w:rPr>
                <w:rFonts w:ascii="Tahoma" w:hAnsi="Tahoma" w:cs="Tahoma"/>
                <w:color w:val="000000"/>
                <w:sz w:val="20"/>
                <w:szCs w:val="20"/>
              </w:rPr>
              <w:t>Switches</w:t>
            </w:r>
            <w:proofErr w:type="spellEnd"/>
          </w:p>
        </w:tc>
        <w:tc>
          <w:tcPr>
            <w:tcW w:w="1482"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7,00 %</w:t>
            </w:r>
          </w:p>
        </w:tc>
        <w:tc>
          <w:tcPr>
            <w:tcW w:w="1309"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2,45 %</w:t>
            </w:r>
          </w:p>
        </w:tc>
        <w:tc>
          <w:tcPr>
            <w:tcW w:w="1241" w:type="dxa"/>
            <w:tcBorders>
              <w:top w:val="single" w:sz="6" w:space="0" w:color="auto"/>
              <w:left w:val="single" w:sz="2" w:space="0" w:color="auto"/>
              <w:bottom w:val="nil"/>
              <w:right w:val="nil"/>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2,45 %</w:t>
            </w:r>
          </w:p>
        </w:tc>
        <w:tc>
          <w:tcPr>
            <w:tcW w:w="1241" w:type="dxa"/>
            <w:tcBorders>
              <w:top w:val="single" w:sz="6" w:space="0" w:color="auto"/>
              <w:left w:val="single" w:sz="6" w:space="0" w:color="auto"/>
              <w:bottom w:val="nil"/>
              <w:right w:val="single" w:sz="2" w:space="0" w:color="auto"/>
            </w:tcBorders>
          </w:tcPr>
          <w:p w:rsidR="0078391A" w:rsidRDefault="0078391A">
            <w:pPr>
              <w:autoSpaceDE w:val="0"/>
              <w:autoSpaceDN w:val="0"/>
              <w:adjustRightInd w:val="0"/>
              <w:spacing w:line="1000" w:lineRule="atLeast"/>
              <w:jc w:val="right"/>
              <w:rPr>
                <w:rFonts w:ascii="Tahoma" w:hAnsi="Tahoma" w:cs="Tahoma"/>
                <w:color w:val="000000"/>
                <w:sz w:val="20"/>
                <w:szCs w:val="20"/>
              </w:rPr>
            </w:pPr>
            <w:r>
              <w:rPr>
                <w:rFonts w:ascii="Tahoma" w:hAnsi="Tahoma" w:cs="Tahoma"/>
                <w:color w:val="000000"/>
                <w:sz w:val="20"/>
                <w:szCs w:val="20"/>
              </w:rPr>
              <w:t>2,10 %</w:t>
            </w:r>
          </w:p>
        </w:tc>
      </w:tr>
      <w:tr w:rsidR="0078391A">
        <w:tblPrEx>
          <w:tblCellMar>
            <w:top w:w="0" w:type="dxa"/>
            <w:left w:w="0" w:type="dxa"/>
            <w:bottom w:w="0" w:type="dxa"/>
            <w:right w:w="0" w:type="dxa"/>
          </w:tblCellMar>
        </w:tblPrEx>
        <w:tc>
          <w:tcPr>
            <w:tcW w:w="3515" w:type="dxa"/>
            <w:tcBorders>
              <w:top w:val="single" w:sz="6" w:space="0" w:color="auto"/>
              <w:left w:val="single" w:sz="2" w:space="0" w:color="auto"/>
              <w:bottom w:val="single" w:sz="6" w:space="0" w:color="auto"/>
              <w:right w:val="nil"/>
            </w:tcBorders>
          </w:tcPr>
          <w:p w:rsidR="0078391A" w:rsidRDefault="0078391A">
            <w:pPr>
              <w:autoSpaceDE w:val="0"/>
              <w:autoSpaceDN w:val="0"/>
              <w:adjustRightInd w:val="0"/>
              <w:spacing w:line="1000" w:lineRule="atLeast"/>
              <w:rPr>
                <w:rFonts w:ascii="Tahoma" w:hAnsi="Tahoma" w:cs="Tahoma"/>
                <w:b/>
                <w:bCs/>
                <w:color w:val="000000"/>
                <w:sz w:val="20"/>
                <w:szCs w:val="20"/>
              </w:rPr>
            </w:pPr>
            <w:r>
              <w:rPr>
                <w:rFonts w:ascii="Tahoma" w:hAnsi="Tahoma" w:cs="Tahoma"/>
                <w:b/>
                <w:bCs/>
                <w:color w:val="000000"/>
                <w:sz w:val="20"/>
                <w:szCs w:val="20"/>
              </w:rPr>
              <w:t>TOTAL:</w:t>
            </w:r>
          </w:p>
        </w:tc>
        <w:tc>
          <w:tcPr>
            <w:tcW w:w="1482" w:type="dxa"/>
            <w:tcBorders>
              <w:top w:val="single" w:sz="6" w:space="0" w:color="auto"/>
              <w:left w:val="single" w:sz="2" w:space="0" w:color="auto"/>
              <w:bottom w:val="single" w:sz="6" w:space="0" w:color="auto"/>
              <w:right w:val="nil"/>
            </w:tcBorders>
          </w:tcPr>
          <w:p w:rsidR="0078391A" w:rsidRDefault="0078391A">
            <w:pPr>
              <w:autoSpaceDE w:val="0"/>
              <w:autoSpaceDN w:val="0"/>
              <w:adjustRightInd w:val="0"/>
              <w:spacing w:line="1000" w:lineRule="atLeast"/>
              <w:jc w:val="right"/>
              <w:rPr>
                <w:rFonts w:ascii="Tahoma" w:hAnsi="Tahoma" w:cs="Tahoma"/>
                <w:b/>
                <w:bCs/>
                <w:color w:val="000000"/>
                <w:sz w:val="20"/>
                <w:szCs w:val="20"/>
              </w:rPr>
            </w:pPr>
            <w:r>
              <w:rPr>
                <w:rFonts w:ascii="Tahoma" w:hAnsi="Tahoma" w:cs="Tahoma"/>
                <w:b/>
                <w:bCs/>
                <w:color w:val="000000"/>
                <w:sz w:val="20"/>
                <w:szCs w:val="20"/>
              </w:rPr>
              <w:t>100,00 %</w:t>
            </w:r>
          </w:p>
        </w:tc>
        <w:tc>
          <w:tcPr>
            <w:tcW w:w="1309" w:type="dxa"/>
            <w:tcBorders>
              <w:top w:val="single" w:sz="6" w:space="0" w:color="auto"/>
              <w:left w:val="single" w:sz="2" w:space="0" w:color="auto"/>
              <w:bottom w:val="single" w:sz="6" w:space="0" w:color="auto"/>
              <w:right w:val="nil"/>
            </w:tcBorders>
          </w:tcPr>
          <w:p w:rsidR="0078391A" w:rsidRDefault="0078391A">
            <w:pPr>
              <w:autoSpaceDE w:val="0"/>
              <w:autoSpaceDN w:val="0"/>
              <w:adjustRightInd w:val="0"/>
              <w:spacing w:line="1000" w:lineRule="atLeast"/>
              <w:jc w:val="right"/>
              <w:rPr>
                <w:rFonts w:ascii="Tahoma" w:hAnsi="Tahoma" w:cs="Tahoma"/>
                <w:b/>
                <w:bCs/>
                <w:color w:val="000000"/>
                <w:sz w:val="20"/>
                <w:szCs w:val="20"/>
              </w:rPr>
            </w:pPr>
            <w:r>
              <w:rPr>
                <w:rFonts w:ascii="Tahoma" w:hAnsi="Tahoma" w:cs="Tahoma"/>
                <w:b/>
                <w:bCs/>
                <w:color w:val="000000"/>
                <w:sz w:val="20"/>
                <w:szCs w:val="20"/>
              </w:rPr>
              <w:t>35,00 %</w:t>
            </w:r>
          </w:p>
        </w:tc>
        <w:tc>
          <w:tcPr>
            <w:tcW w:w="1241" w:type="dxa"/>
            <w:tcBorders>
              <w:top w:val="single" w:sz="6" w:space="0" w:color="auto"/>
              <w:left w:val="single" w:sz="2" w:space="0" w:color="auto"/>
              <w:bottom w:val="single" w:sz="6" w:space="0" w:color="auto"/>
              <w:right w:val="nil"/>
            </w:tcBorders>
          </w:tcPr>
          <w:p w:rsidR="0078391A" w:rsidRDefault="0078391A">
            <w:pPr>
              <w:autoSpaceDE w:val="0"/>
              <w:autoSpaceDN w:val="0"/>
              <w:adjustRightInd w:val="0"/>
              <w:spacing w:line="1000" w:lineRule="atLeast"/>
              <w:jc w:val="right"/>
              <w:rPr>
                <w:rFonts w:ascii="Tahoma" w:hAnsi="Tahoma" w:cs="Tahoma"/>
                <w:b/>
                <w:bCs/>
                <w:color w:val="000000"/>
                <w:sz w:val="20"/>
                <w:szCs w:val="20"/>
              </w:rPr>
            </w:pPr>
            <w:r>
              <w:rPr>
                <w:rFonts w:ascii="Tahoma" w:hAnsi="Tahoma" w:cs="Tahoma"/>
                <w:b/>
                <w:bCs/>
                <w:color w:val="000000"/>
                <w:sz w:val="20"/>
                <w:szCs w:val="20"/>
              </w:rPr>
              <w:t>35,00 %</w:t>
            </w:r>
          </w:p>
        </w:tc>
        <w:tc>
          <w:tcPr>
            <w:tcW w:w="1241" w:type="dxa"/>
            <w:tcBorders>
              <w:top w:val="single" w:sz="6" w:space="0" w:color="auto"/>
              <w:left w:val="single" w:sz="6" w:space="0" w:color="auto"/>
              <w:bottom w:val="single" w:sz="6" w:space="0" w:color="auto"/>
              <w:right w:val="single" w:sz="2" w:space="0" w:color="auto"/>
            </w:tcBorders>
          </w:tcPr>
          <w:p w:rsidR="0078391A" w:rsidRDefault="0078391A">
            <w:pPr>
              <w:autoSpaceDE w:val="0"/>
              <w:autoSpaceDN w:val="0"/>
              <w:adjustRightInd w:val="0"/>
              <w:spacing w:line="1000" w:lineRule="atLeast"/>
              <w:jc w:val="right"/>
              <w:rPr>
                <w:rFonts w:ascii="Tahoma" w:hAnsi="Tahoma" w:cs="Tahoma"/>
                <w:b/>
                <w:bCs/>
                <w:color w:val="000000"/>
                <w:sz w:val="20"/>
                <w:szCs w:val="20"/>
              </w:rPr>
            </w:pPr>
            <w:r>
              <w:rPr>
                <w:rFonts w:ascii="Tahoma" w:hAnsi="Tahoma" w:cs="Tahoma"/>
                <w:b/>
                <w:bCs/>
                <w:color w:val="000000"/>
                <w:sz w:val="20"/>
                <w:szCs w:val="20"/>
              </w:rPr>
              <w:t>30,00 %</w:t>
            </w:r>
          </w:p>
        </w:tc>
      </w:tr>
    </w:tbl>
    <w:p w:rsidR="0078391A" w:rsidRDefault="0078391A" w:rsidP="0078391A">
      <w:pPr>
        <w:autoSpaceDE w:val="0"/>
        <w:autoSpaceDN w:val="0"/>
        <w:adjustRightInd w:val="0"/>
        <w:spacing w:line="240" w:lineRule="atLeast"/>
        <w:jc w:val="both"/>
        <w:rPr>
          <w:rFonts w:ascii="Tahoma" w:hAnsi="Tahoma" w:cs="Tahoma"/>
          <w:color w:val="000000"/>
          <w:sz w:val="20"/>
          <w:szCs w:val="20"/>
        </w:rPr>
      </w:pPr>
    </w:p>
    <w:p w:rsidR="0078391A" w:rsidRDefault="0078391A" w:rsidP="0078391A">
      <w:pPr>
        <w:autoSpaceDE w:val="0"/>
        <w:autoSpaceDN w:val="0"/>
        <w:adjustRightInd w:val="0"/>
        <w:spacing w:line="240" w:lineRule="atLeast"/>
        <w:jc w:val="both"/>
        <w:rPr>
          <w:rFonts w:ascii="Tahoma" w:hAnsi="Tahoma" w:cs="Tahoma"/>
          <w:color w:val="000000"/>
          <w:sz w:val="20"/>
          <w:szCs w:val="20"/>
        </w:rPr>
      </w:pP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b/>
          <w:bCs/>
          <w:color w:val="000000"/>
          <w:sz w:val="20"/>
          <w:szCs w:val="20"/>
        </w:rPr>
        <w:t>ART. 19 - PLIEGOS CONFORMADOS:</w:t>
      </w:r>
      <w:r>
        <w:rPr>
          <w:rFonts w:ascii="Tahoma" w:hAnsi="Tahoma" w:cs="Tahoma"/>
          <w:color w:val="000000"/>
          <w:sz w:val="20"/>
          <w:szCs w:val="20"/>
        </w:rPr>
        <w:t xml:space="preserve"> El oferente deberá adjuntar una copia de los pliegos de condiciones conformados por el firmante de la oferta económica.</w:t>
      </w:r>
    </w:p>
    <w:p w:rsidR="0078391A" w:rsidRDefault="0078391A" w:rsidP="0078391A">
      <w:pPr>
        <w:autoSpaceDE w:val="0"/>
        <w:autoSpaceDN w:val="0"/>
        <w:adjustRightInd w:val="0"/>
        <w:spacing w:line="240" w:lineRule="atLeast"/>
        <w:jc w:val="both"/>
        <w:rPr>
          <w:rFonts w:ascii="Tahoma" w:hAnsi="Tahoma" w:cs="Tahoma"/>
          <w:color w:val="000000"/>
          <w:sz w:val="20"/>
          <w:szCs w:val="20"/>
        </w:rPr>
      </w:pPr>
    </w:p>
    <w:p w:rsidR="0078391A" w:rsidRDefault="0078391A" w:rsidP="0078391A">
      <w:pPr>
        <w:autoSpaceDE w:val="0"/>
        <w:autoSpaceDN w:val="0"/>
        <w:adjustRightInd w:val="0"/>
        <w:spacing w:line="240" w:lineRule="atLeast"/>
        <w:jc w:val="both"/>
        <w:rPr>
          <w:rFonts w:ascii="Tahoma" w:hAnsi="Tahoma" w:cs="Tahoma"/>
          <w:color w:val="000000"/>
          <w:sz w:val="20"/>
          <w:szCs w:val="20"/>
        </w:rPr>
      </w:pPr>
      <w:r>
        <w:rPr>
          <w:rFonts w:ascii="Tahoma" w:hAnsi="Tahoma" w:cs="Tahoma"/>
          <w:b/>
          <w:bCs/>
          <w:color w:val="000000"/>
          <w:sz w:val="20"/>
          <w:szCs w:val="20"/>
        </w:rPr>
        <w:t>ART. 20 - CERTIFICADO DE LIBRE DEUDA:</w:t>
      </w:r>
      <w:r>
        <w:rPr>
          <w:rFonts w:ascii="Tahoma" w:hAnsi="Tahoma" w:cs="Tahoma"/>
          <w:color w:val="000000"/>
          <w:sz w:val="20"/>
          <w:szCs w:val="20"/>
        </w:rPr>
        <w:t xml:space="preserve"> Sin perjuicio de lo estipulado en el Art. 6 inc. 7 del PBCG, se exigirá a los oferentes, previo a la adjudicación y en caso de encontrarse vencido, presenten el certificado de libre deuda extendido por la DGR de la provincia con fecha válida.</w:t>
      </w:r>
    </w:p>
    <w:p w:rsidR="00780BBA" w:rsidRDefault="00780BBA"/>
    <w:sectPr w:rsidR="00780BBA" w:rsidSect="00986A68">
      <w:pgSz w:w="11906" w:h="16838"/>
      <w:pgMar w:top="2268" w:right="850" w:bottom="567"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1A"/>
    <w:rsid w:val="00780BBA"/>
    <w:rsid w:val="0078391A"/>
    <w:rsid w:val="008A76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391A"/>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391A"/>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2040</Words>
  <Characters>11223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LUNA</dc:creator>
  <cp:lastModifiedBy>JUAN PABLO LUNA</cp:lastModifiedBy>
  <cp:revision>2</cp:revision>
  <dcterms:created xsi:type="dcterms:W3CDTF">2022-01-17T14:15:00Z</dcterms:created>
  <dcterms:modified xsi:type="dcterms:W3CDTF">2022-01-17T14:23:00Z</dcterms:modified>
</cp:coreProperties>
</file>